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941" w:rsidRPr="00976BFE" w:rsidRDefault="005A2941" w:rsidP="005A2941">
      <w:pPr>
        <w:spacing w:after="0" w:line="240" w:lineRule="auto"/>
        <w:ind w:left="5103"/>
        <w:jc w:val="right"/>
        <w:rPr>
          <w:rFonts w:ascii="Times New Roman" w:hAnsi="Times New Roman"/>
          <w:sz w:val="28"/>
          <w:szCs w:val="28"/>
        </w:rPr>
      </w:pPr>
      <w:r w:rsidRPr="00976BFE">
        <w:rPr>
          <w:rFonts w:ascii="Times New Roman" w:hAnsi="Times New Roman"/>
          <w:sz w:val="28"/>
          <w:szCs w:val="28"/>
        </w:rPr>
        <w:t>Министр экономического развития</w:t>
      </w:r>
    </w:p>
    <w:p w:rsidR="005A2941" w:rsidRPr="00976BFE" w:rsidRDefault="005A2941" w:rsidP="005A2941">
      <w:pPr>
        <w:spacing w:after="0" w:line="240" w:lineRule="auto"/>
        <w:ind w:left="5103"/>
        <w:jc w:val="right"/>
        <w:rPr>
          <w:rFonts w:ascii="Times New Roman" w:hAnsi="Times New Roman"/>
          <w:sz w:val="28"/>
          <w:szCs w:val="28"/>
        </w:rPr>
      </w:pPr>
      <w:r w:rsidRPr="00976BFE">
        <w:rPr>
          <w:rFonts w:ascii="Times New Roman" w:hAnsi="Times New Roman"/>
          <w:sz w:val="28"/>
          <w:szCs w:val="28"/>
        </w:rPr>
        <w:t>Мурманской области</w:t>
      </w:r>
    </w:p>
    <w:p w:rsidR="005A2941" w:rsidRPr="00976BFE" w:rsidRDefault="005A2941" w:rsidP="005A2941">
      <w:pPr>
        <w:spacing w:after="0" w:line="240" w:lineRule="auto"/>
        <w:ind w:left="5103"/>
        <w:jc w:val="right"/>
        <w:rPr>
          <w:rFonts w:ascii="Times New Roman" w:hAnsi="Times New Roman"/>
          <w:sz w:val="28"/>
          <w:szCs w:val="28"/>
        </w:rPr>
      </w:pPr>
    </w:p>
    <w:p w:rsidR="005A2941" w:rsidRPr="00976BFE" w:rsidRDefault="005A2941" w:rsidP="005A2941">
      <w:pPr>
        <w:spacing w:after="0" w:line="240" w:lineRule="auto"/>
        <w:ind w:left="5103"/>
        <w:jc w:val="right"/>
        <w:rPr>
          <w:rFonts w:ascii="Times New Roman" w:hAnsi="Times New Roman"/>
          <w:sz w:val="28"/>
          <w:szCs w:val="28"/>
        </w:rPr>
      </w:pPr>
      <w:r w:rsidRPr="00976BFE">
        <w:rPr>
          <w:rFonts w:ascii="Times New Roman" w:hAnsi="Times New Roman"/>
          <w:sz w:val="28"/>
          <w:szCs w:val="28"/>
        </w:rPr>
        <w:t xml:space="preserve">_____________ </w:t>
      </w:r>
      <w:r w:rsidR="00CD411C" w:rsidRPr="00976BFE">
        <w:rPr>
          <w:rFonts w:ascii="Times New Roman" w:hAnsi="Times New Roman"/>
          <w:sz w:val="28"/>
          <w:szCs w:val="28"/>
        </w:rPr>
        <w:t>Т.В. Русскова</w:t>
      </w:r>
    </w:p>
    <w:p w:rsidR="005A2941" w:rsidRPr="00976BFE" w:rsidRDefault="005A2941" w:rsidP="005A2941">
      <w:pPr>
        <w:spacing w:after="0" w:line="240" w:lineRule="auto"/>
        <w:ind w:left="5103"/>
        <w:jc w:val="right"/>
        <w:rPr>
          <w:rFonts w:ascii="Times New Roman" w:hAnsi="Times New Roman"/>
          <w:sz w:val="28"/>
          <w:szCs w:val="28"/>
        </w:rPr>
      </w:pPr>
      <w:r w:rsidRPr="00976BFE">
        <w:rPr>
          <w:rFonts w:ascii="Times New Roman" w:hAnsi="Times New Roman"/>
          <w:sz w:val="28"/>
          <w:szCs w:val="28"/>
        </w:rPr>
        <w:t>20.03.20</w:t>
      </w:r>
      <w:r w:rsidR="00CD411C" w:rsidRPr="00976BFE">
        <w:rPr>
          <w:rFonts w:ascii="Times New Roman" w:hAnsi="Times New Roman"/>
          <w:sz w:val="28"/>
          <w:szCs w:val="28"/>
        </w:rPr>
        <w:t>20</w:t>
      </w:r>
    </w:p>
    <w:p w:rsidR="005A2941" w:rsidRPr="00976BFE" w:rsidRDefault="005A2941" w:rsidP="00FD5318">
      <w:pPr>
        <w:spacing w:after="0" w:line="240" w:lineRule="auto"/>
        <w:jc w:val="center"/>
        <w:rPr>
          <w:rFonts w:ascii="Times New Roman" w:hAnsi="Times New Roman"/>
          <w:b/>
          <w:sz w:val="28"/>
          <w:szCs w:val="28"/>
        </w:rPr>
      </w:pPr>
    </w:p>
    <w:p w:rsidR="00346513" w:rsidRPr="006120F0" w:rsidRDefault="000C0AE9" w:rsidP="00FD5318">
      <w:pPr>
        <w:spacing w:after="0" w:line="240" w:lineRule="auto"/>
        <w:jc w:val="center"/>
        <w:rPr>
          <w:rFonts w:ascii="Times New Roman" w:hAnsi="Times New Roman"/>
          <w:b/>
          <w:sz w:val="28"/>
          <w:szCs w:val="28"/>
        </w:rPr>
      </w:pPr>
      <w:r w:rsidRPr="006120F0">
        <w:rPr>
          <w:rFonts w:ascii="Times New Roman" w:hAnsi="Times New Roman"/>
          <w:b/>
          <w:sz w:val="28"/>
          <w:szCs w:val="28"/>
        </w:rPr>
        <w:t>Годовой о</w:t>
      </w:r>
      <w:r w:rsidR="00FD5318" w:rsidRPr="006120F0">
        <w:rPr>
          <w:rFonts w:ascii="Times New Roman" w:hAnsi="Times New Roman"/>
          <w:b/>
          <w:sz w:val="28"/>
          <w:szCs w:val="28"/>
        </w:rPr>
        <w:t>тчет о ходе реализации и оценке эффективности государственной программы Мурманской области «Развитие экономического потенциала и формирование благоприятного предпринимательского климата» за 201</w:t>
      </w:r>
      <w:r w:rsidR="00CD411C" w:rsidRPr="006120F0">
        <w:rPr>
          <w:rFonts w:ascii="Times New Roman" w:hAnsi="Times New Roman"/>
          <w:b/>
          <w:sz w:val="28"/>
          <w:szCs w:val="28"/>
        </w:rPr>
        <w:t>9</w:t>
      </w:r>
      <w:r w:rsidR="00FD5318" w:rsidRPr="006120F0">
        <w:rPr>
          <w:rFonts w:ascii="Times New Roman" w:hAnsi="Times New Roman"/>
          <w:b/>
          <w:sz w:val="28"/>
          <w:szCs w:val="28"/>
        </w:rPr>
        <w:t xml:space="preserve"> год </w:t>
      </w:r>
    </w:p>
    <w:p w:rsidR="00FD5318" w:rsidRPr="006120F0" w:rsidRDefault="00FD5318" w:rsidP="00FD5318">
      <w:pPr>
        <w:spacing w:after="0" w:line="240" w:lineRule="auto"/>
        <w:jc w:val="center"/>
        <w:rPr>
          <w:rFonts w:ascii="Times New Roman" w:hAnsi="Times New Roman"/>
          <w:sz w:val="28"/>
          <w:szCs w:val="28"/>
        </w:rPr>
      </w:pPr>
    </w:p>
    <w:p w:rsidR="00FD5318" w:rsidRPr="006120F0" w:rsidRDefault="00FD5318" w:rsidP="00FD5318">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Государственная программа Мурманской области «Развитие экономического потенциала и формирование благоприятного предпринимательского климата» (далее – государственная программа) утверждена постановлением Правительства Мурманской области от 30.09.2013 </w:t>
      </w:r>
      <w:r w:rsidRPr="006120F0">
        <w:rPr>
          <w:rFonts w:ascii="Times New Roman" w:hAnsi="Times New Roman"/>
          <w:sz w:val="28"/>
          <w:szCs w:val="28"/>
        </w:rPr>
        <w:br/>
        <w:t xml:space="preserve">№ 557-ПП (в ред. от </w:t>
      </w:r>
      <w:r w:rsidR="00CD411C" w:rsidRPr="006120F0">
        <w:rPr>
          <w:rFonts w:ascii="Times New Roman" w:hAnsi="Times New Roman"/>
          <w:sz w:val="28"/>
          <w:szCs w:val="28"/>
        </w:rPr>
        <w:t>19.12.2019</w:t>
      </w:r>
      <w:r w:rsidRPr="006120F0">
        <w:rPr>
          <w:rFonts w:ascii="Times New Roman" w:hAnsi="Times New Roman"/>
          <w:sz w:val="28"/>
          <w:szCs w:val="28"/>
        </w:rPr>
        <w:t xml:space="preserve"> № </w:t>
      </w:r>
      <w:r w:rsidR="00CD411C" w:rsidRPr="006120F0">
        <w:rPr>
          <w:rFonts w:ascii="Times New Roman" w:hAnsi="Times New Roman"/>
          <w:sz w:val="28"/>
          <w:szCs w:val="28"/>
        </w:rPr>
        <w:t>593/1</w:t>
      </w:r>
      <w:r w:rsidRPr="006120F0">
        <w:rPr>
          <w:rFonts w:ascii="Times New Roman" w:hAnsi="Times New Roman"/>
          <w:sz w:val="28"/>
          <w:szCs w:val="28"/>
        </w:rPr>
        <w:t>-ПП) и включает в себя 7 подпрограмм:</w:t>
      </w:r>
    </w:p>
    <w:p w:rsidR="00FD5318" w:rsidRPr="006120F0" w:rsidRDefault="00FD5318" w:rsidP="00FD531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подпрограмма 1 «Формирование благоприятной инвестиционной среды»;</w:t>
      </w:r>
    </w:p>
    <w:p w:rsidR="00FD5318" w:rsidRPr="006120F0" w:rsidRDefault="00FD5318" w:rsidP="00FD531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подпрограмма 2 «Поддержка малого и среднего предпринимательства»;</w:t>
      </w:r>
    </w:p>
    <w:p w:rsidR="00FD5318" w:rsidRPr="006120F0" w:rsidRDefault="00FD5318" w:rsidP="00FD531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подпрограмма 3 «Развитие промышленности, инновационной и научно-технической деятельности»;</w:t>
      </w:r>
    </w:p>
    <w:p w:rsidR="00FD5318" w:rsidRPr="006120F0" w:rsidRDefault="00FD5318" w:rsidP="00FD531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подпрограмма 4 «Развитие внешнеэкономических связей, туризма и торговой деятельности в регионе»;</w:t>
      </w:r>
    </w:p>
    <w:p w:rsidR="00FD5318" w:rsidRPr="006120F0" w:rsidRDefault="00FD5318" w:rsidP="00FD531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подпрограмма 5 «Совершенствование системы государственного стратегического управления»;</w:t>
      </w:r>
    </w:p>
    <w:p w:rsidR="00FD5318" w:rsidRPr="006120F0" w:rsidRDefault="00FD5318" w:rsidP="00FD531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подпрограмма 6 «Осуществление государственного регулирования цен (тарифов) на территории Мурманской области»;</w:t>
      </w:r>
    </w:p>
    <w:p w:rsidR="00FD5318" w:rsidRPr="006120F0" w:rsidRDefault="00FD5318" w:rsidP="00FD531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подпрограмма 7 «Обеспечение реализации государственной программы».</w:t>
      </w:r>
    </w:p>
    <w:p w:rsidR="00806C3F" w:rsidRPr="006120F0" w:rsidRDefault="00806C3F" w:rsidP="00FD5318">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По состоянию на конец отчетного периода общий объем финансирования, запланированный на реализацию государственной программы, составил </w:t>
      </w:r>
      <w:r w:rsidR="00CD411C" w:rsidRPr="006120F0">
        <w:rPr>
          <w:rFonts w:ascii="Times New Roman" w:hAnsi="Times New Roman"/>
          <w:sz w:val="28"/>
          <w:szCs w:val="28"/>
        </w:rPr>
        <w:t>628,9</w:t>
      </w:r>
      <w:r w:rsidR="00215B31" w:rsidRPr="006120F0">
        <w:rPr>
          <w:rFonts w:ascii="Times New Roman" w:hAnsi="Times New Roman"/>
          <w:sz w:val="28"/>
          <w:szCs w:val="28"/>
        </w:rPr>
        <w:t xml:space="preserve"> </w:t>
      </w:r>
      <w:r w:rsidRPr="006120F0">
        <w:rPr>
          <w:rFonts w:ascii="Times New Roman" w:hAnsi="Times New Roman"/>
          <w:sz w:val="28"/>
          <w:szCs w:val="28"/>
        </w:rPr>
        <w:t>млн. рублей.</w:t>
      </w:r>
    </w:p>
    <w:p w:rsidR="00EF1F33" w:rsidRPr="006120F0" w:rsidRDefault="00806C3F" w:rsidP="00624530">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Общая сумма расходов за счет всех источников финансирования составила </w:t>
      </w:r>
      <w:r w:rsidR="00EB3B66" w:rsidRPr="006120F0">
        <w:rPr>
          <w:rFonts w:ascii="Times New Roman" w:hAnsi="Times New Roman"/>
          <w:sz w:val="28"/>
          <w:szCs w:val="28"/>
        </w:rPr>
        <w:t>594,5</w:t>
      </w:r>
      <w:r w:rsidRPr="006120F0">
        <w:rPr>
          <w:rFonts w:ascii="Times New Roman" w:hAnsi="Times New Roman"/>
          <w:sz w:val="28"/>
          <w:szCs w:val="28"/>
        </w:rPr>
        <w:t xml:space="preserve"> млн. рублей. </w:t>
      </w:r>
      <w:r w:rsidR="001573C0" w:rsidRPr="006120F0">
        <w:rPr>
          <w:rFonts w:ascii="Times New Roman" w:hAnsi="Times New Roman"/>
          <w:sz w:val="28"/>
          <w:szCs w:val="28"/>
        </w:rPr>
        <w:t xml:space="preserve">Из них </w:t>
      </w:r>
      <w:r w:rsidR="00EB3B66" w:rsidRPr="006120F0">
        <w:rPr>
          <w:rFonts w:ascii="Times New Roman" w:hAnsi="Times New Roman"/>
          <w:sz w:val="28"/>
          <w:szCs w:val="28"/>
        </w:rPr>
        <w:t>53,88</w:t>
      </w:r>
      <w:r w:rsidRPr="006120F0">
        <w:rPr>
          <w:rFonts w:ascii="Times New Roman" w:hAnsi="Times New Roman"/>
          <w:sz w:val="28"/>
          <w:szCs w:val="28"/>
        </w:rPr>
        <w:t>%</w:t>
      </w:r>
      <w:r w:rsidR="001573C0" w:rsidRPr="006120F0">
        <w:rPr>
          <w:rFonts w:ascii="Times New Roman" w:hAnsi="Times New Roman"/>
          <w:sz w:val="28"/>
          <w:szCs w:val="28"/>
        </w:rPr>
        <w:t xml:space="preserve"> приходится на средства </w:t>
      </w:r>
      <w:r w:rsidR="00EB3B66" w:rsidRPr="006120F0">
        <w:rPr>
          <w:rFonts w:ascii="Times New Roman" w:hAnsi="Times New Roman"/>
          <w:sz w:val="28"/>
          <w:szCs w:val="28"/>
        </w:rPr>
        <w:t>федерального</w:t>
      </w:r>
      <w:r w:rsidR="001573C0" w:rsidRPr="006120F0">
        <w:rPr>
          <w:rFonts w:ascii="Times New Roman" w:hAnsi="Times New Roman"/>
          <w:sz w:val="28"/>
          <w:szCs w:val="28"/>
        </w:rPr>
        <w:t xml:space="preserve"> бюджета </w:t>
      </w:r>
      <w:r w:rsidR="00EF1F33" w:rsidRPr="006120F0">
        <w:rPr>
          <w:rFonts w:ascii="Times New Roman" w:hAnsi="Times New Roman"/>
          <w:sz w:val="28"/>
          <w:szCs w:val="28"/>
        </w:rPr>
        <w:t xml:space="preserve">– </w:t>
      </w:r>
      <w:r w:rsidR="00EB3B66" w:rsidRPr="006120F0">
        <w:rPr>
          <w:rFonts w:ascii="Times New Roman" w:hAnsi="Times New Roman"/>
          <w:sz w:val="28"/>
          <w:szCs w:val="28"/>
        </w:rPr>
        <w:t>320,3</w:t>
      </w:r>
      <w:r w:rsidR="00EF1F33" w:rsidRPr="006120F0">
        <w:rPr>
          <w:rFonts w:ascii="Times New Roman" w:hAnsi="Times New Roman"/>
          <w:sz w:val="28"/>
          <w:szCs w:val="28"/>
        </w:rPr>
        <w:t xml:space="preserve"> </w:t>
      </w:r>
      <w:r w:rsidR="004442C0" w:rsidRPr="006120F0">
        <w:rPr>
          <w:rFonts w:ascii="Times New Roman" w:hAnsi="Times New Roman"/>
          <w:sz w:val="28"/>
          <w:szCs w:val="28"/>
        </w:rPr>
        <w:t>млн</w:t>
      </w:r>
      <w:r w:rsidR="00EF1F33" w:rsidRPr="006120F0">
        <w:rPr>
          <w:rFonts w:ascii="Times New Roman" w:hAnsi="Times New Roman"/>
          <w:sz w:val="28"/>
          <w:szCs w:val="28"/>
        </w:rPr>
        <w:t xml:space="preserve">. рублей, </w:t>
      </w:r>
      <w:r w:rsidR="00EB3B66" w:rsidRPr="006120F0">
        <w:rPr>
          <w:rFonts w:ascii="Times New Roman" w:hAnsi="Times New Roman"/>
          <w:sz w:val="28"/>
          <w:szCs w:val="28"/>
        </w:rPr>
        <w:t>45,86</w:t>
      </w:r>
      <w:r w:rsidR="00CC309A" w:rsidRPr="006120F0">
        <w:rPr>
          <w:rFonts w:ascii="Times New Roman" w:hAnsi="Times New Roman"/>
          <w:sz w:val="28"/>
          <w:szCs w:val="28"/>
        </w:rPr>
        <w:t xml:space="preserve">% – на средства </w:t>
      </w:r>
      <w:r w:rsidR="00EB3B66" w:rsidRPr="006120F0">
        <w:rPr>
          <w:rFonts w:ascii="Times New Roman" w:hAnsi="Times New Roman"/>
          <w:sz w:val="28"/>
          <w:szCs w:val="28"/>
        </w:rPr>
        <w:t>областного</w:t>
      </w:r>
      <w:r w:rsidR="00CC309A" w:rsidRPr="006120F0">
        <w:rPr>
          <w:rFonts w:ascii="Times New Roman" w:hAnsi="Times New Roman"/>
          <w:sz w:val="28"/>
          <w:szCs w:val="28"/>
        </w:rPr>
        <w:t xml:space="preserve"> бюджета (</w:t>
      </w:r>
      <w:r w:rsidR="00EB3B66" w:rsidRPr="006120F0">
        <w:rPr>
          <w:rFonts w:ascii="Times New Roman" w:hAnsi="Times New Roman"/>
          <w:sz w:val="28"/>
          <w:szCs w:val="28"/>
        </w:rPr>
        <w:t>272,7</w:t>
      </w:r>
      <w:r w:rsidR="00CC309A" w:rsidRPr="006120F0">
        <w:rPr>
          <w:rFonts w:ascii="Times New Roman" w:hAnsi="Times New Roman"/>
          <w:sz w:val="28"/>
          <w:szCs w:val="28"/>
        </w:rPr>
        <w:t xml:space="preserve"> </w:t>
      </w:r>
      <w:r w:rsidR="004442C0" w:rsidRPr="006120F0">
        <w:rPr>
          <w:rFonts w:ascii="Times New Roman" w:hAnsi="Times New Roman"/>
          <w:sz w:val="28"/>
          <w:szCs w:val="28"/>
        </w:rPr>
        <w:t>млн</w:t>
      </w:r>
      <w:r w:rsidR="00CC309A" w:rsidRPr="006120F0">
        <w:rPr>
          <w:rFonts w:ascii="Times New Roman" w:hAnsi="Times New Roman"/>
          <w:sz w:val="28"/>
          <w:szCs w:val="28"/>
        </w:rPr>
        <w:t xml:space="preserve">. рублей), </w:t>
      </w:r>
      <w:r w:rsidR="00C93822" w:rsidRPr="006120F0">
        <w:rPr>
          <w:rFonts w:ascii="Times New Roman" w:hAnsi="Times New Roman"/>
          <w:sz w:val="28"/>
          <w:szCs w:val="28"/>
        </w:rPr>
        <w:t>0,</w:t>
      </w:r>
      <w:r w:rsidR="00EB3B66" w:rsidRPr="006120F0">
        <w:rPr>
          <w:rFonts w:ascii="Times New Roman" w:hAnsi="Times New Roman"/>
          <w:sz w:val="28"/>
          <w:szCs w:val="28"/>
        </w:rPr>
        <w:t>26</w:t>
      </w:r>
      <w:r w:rsidR="00CC309A" w:rsidRPr="006120F0">
        <w:rPr>
          <w:rFonts w:ascii="Times New Roman" w:hAnsi="Times New Roman"/>
          <w:sz w:val="28"/>
          <w:szCs w:val="28"/>
        </w:rPr>
        <w:t>% – на средства внебюджетных источников (</w:t>
      </w:r>
      <w:r w:rsidR="00EB3B66" w:rsidRPr="006120F0">
        <w:rPr>
          <w:rFonts w:ascii="Times New Roman" w:hAnsi="Times New Roman"/>
          <w:sz w:val="28"/>
          <w:szCs w:val="28"/>
        </w:rPr>
        <w:t>1,5</w:t>
      </w:r>
      <w:r w:rsidR="00CC309A" w:rsidRPr="006120F0">
        <w:rPr>
          <w:rFonts w:ascii="Times New Roman" w:hAnsi="Times New Roman"/>
          <w:sz w:val="28"/>
          <w:szCs w:val="28"/>
        </w:rPr>
        <w:t xml:space="preserve"> </w:t>
      </w:r>
      <w:r w:rsidR="004442C0" w:rsidRPr="006120F0">
        <w:rPr>
          <w:rFonts w:ascii="Times New Roman" w:hAnsi="Times New Roman"/>
          <w:sz w:val="28"/>
          <w:szCs w:val="28"/>
        </w:rPr>
        <w:t>млн</w:t>
      </w:r>
      <w:r w:rsidR="00CC309A" w:rsidRPr="006120F0">
        <w:rPr>
          <w:rFonts w:ascii="Times New Roman" w:hAnsi="Times New Roman"/>
          <w:sz w:val="28"/>
          <w:szCs w:val="28"/>
        </w:rPr>
        <w:t>. рублей).</w:t>
      </w:r>
    </w:p>
    <w:p w:rsidR="00806C3F" w:rsidRPr="006120F0" w:rsidRDefault="00806C3F" w:rsidP="00EF1F3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целом по государственной программе степень освоения средств за счет всех источников финансирования составила </w:t>
      </w:r>
      <w:r w:rsidR="00EB3B66" w:rsidRPr="006120F0">
        <w:rPr>
          <w:rFonts w:ascii="Times New Roman" w:hAnsi="Times New Roman"/>
          <w:sz w:val="28"/>
          <w:szCs w:val="28"/>
        </w:rPr>
        <w:t>94,5</w:t>
      </w:r>
      <w:r w:rsidRPr="006120F0">
        <w:rPr>
          <w:rFonts w:ascii="Times New Roman" w:hAnsi="Times New Roman"/>
          <w:sz w:val="28"/>
          <w:szCs w:val="28"/>
        </w:rPr>
        <w:t>%</w:t>
      </w:r>
    </w:p>
    <w:p w:rsidR="00806C3F" w:rsidRPr="006120F0" w:rsidRDefault="00806C3F" w:rsidP="00806C3F">
      <w:pPr>
        <w:spacing w:after="0" w:line="240" w:lineRule="auto"/>
        <w:ind w:firstLine="709"/>
        <w:jc w:val="right"/>
        <w:rPr>
          <w:rFonts w:ascii="Times New Roman" w:hAnsi="Times New Roman"/>
          <w:sz w:val="28"/>
          <w:szCs w:val="28"/>
        </w:rPr>
      </w:pPr>
      <w:r w:rsidRPr="006120F0">
        <w:rPr>
          <w:rFonts w:ascii="Times New Roman" w:hAnsi="Times New Roman"/>
          <w:sz w:val="28"/>
          <w:szCs w:val="28"/>
        </w:rPr>
        <w:t>млн.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843"/>
        <w:gridCol w:w="1842"/>
        <w:gridCol w:w="2091"/>
      </w:tblGrid>
      <w:tr w:rsidR="002976EF" w:rsidRPr="006120F0" w:rsidTr="002976EF">
        <w:tc>
          <w:tcPr>
            <w:tcW w:w="4361" w:type="dxa"/>
            <w:shd w:val="clear" w:color="auto" w:fill="auto"/>
          </w:tcPr>
          <w:p w:rsidR="00806C3F" w:rsidRPr="006120F0" w:rsidRDefault="00806C3F" w:rsidP="002976EF">
            <w:pPr>
              <w:spacing w:after="0" w:line="240" w:lineRule="auto"/>
              <w:jc w:val="both"/>
              <w:rPr>
                <w:rFonts w:ascii="Times New Roman" w:hAnsi="Times New Roman"/>
                <w:sz w:val="24"/>
                <w:szCs w:val="24"/>
              </w:rPr>
            </w:pPr>
          </w:p>
        </w:tc>
        <w:tc>
          <w:tcPr>
            <w:tcW w:w="1843" w:type="dxa"/>
            <w:shd w:val="clear" w:color="auto" w:fill="auto"/>
            <w:vAlign w:val="center"/>
          </w:tcPr>
          <w:p w:rsidR="00806C3F" w:rsidRPr="006120F0" w:rsidRDefault="00806C3F" w:rsidP="002976EF">
            <w:pPr>
              <w:spacing w:after="0" w:line="240" w:lineRule="auto"/>
              <w:jc w:val="center"/>
              <w:rPr>
                <w:rFonts w:ascii="Times New Roman" w:hAnsi="Times New Roman"/>
                <w:sz w:val="24"/>
                <w:szCs w:val="24"/>
              </w:rPr>
            </w:pPr>
            <w:r w:rsidRPr="006120F0">
              <w:rPr>
                <w:rFonts w:ascii="Times New Roman" w:hAnsi="Times New Roman"/>
                <w:sz w:val="24"/>
                <w:szCs w:val="24"/>
              </w:rPr>
              <w:t>Запланировано на год</w:t>
            </w:r>
          </w:p>
        </w:tc>
        <w:tc>
          <w:tcPr>
            <w:tcW w:w="1842" w:type="dxa"/>
            <w:shd w:val="clear" w:color="auto" w:fill="auto"/>
            <w:vAlign w:val="center"/>
          </w:tcPr>
          <w:p w:rsidR="00806C3F" w:rsidRPr="006120F0" w:rsidRDefault="00806C3F" w:rsidP="002976EF">
            <w:pPr>
              <w:spacing w:after="0" w:line="240" w:lineRule="auto"/>
              <w:jc w:val="center"/>
              <w:rPr>
                <w:rFonts w:ascii="Times New Roman" w:hAnsi="Times New Roman"/>
                <w:sz w:val="24"/>
                <w:szCs w:val="24"/>
              </w:rPr>
            </w:pPr>
            <w:r w:rsidRPr="006120F0">
              <w:rPr>
                <w:rFonts w:ascii="Times New Roman" w:hAnsi="Times New Roman"/>
                <w:sz w:val="24"/>
                <w:szCs w:val="24"/>
              </w:rPr>
              <w:t>Фактическое исполнение</w:t>
            </w:r>
          </w:p>
        </w:tc>
        <w:tc>
          <w:tcPr>
            <w:tcW w:w="2091" w:type="dxa"/>
            <w:shd w:val="clear" w:color="auto" w:fill="auto"/>
            <w:vAlign w:val="center"/>
          </w:tcPr>
          <w:p w:rsidR="00806C3F" w:rsidRPr="006120F0" w:rsidRDefault="00806C3F" w:rsidP="002976EF">
            <w:pPr>
              <w:spacing w:after="0" w:line="240" w:lineRule="auto"/>
              <w:jc w:val="center"/>
              <w:rPr>
                <w:rFonts w:ascii="Times New Roman" w:hAnsi="Times New Roman"/>
                <w:sz w:val="24"/>
                <w:szCs w:val="24"/>
              </w:rPr>
            </w:pPr>
            <w:r w:rsidRPr="006120F0">
              <w:rPr>
                <w:rFonts w:ascii="Times New Roman" w:hAnsi="Times New Roman"/>
                <w:sz w:val="24"/>
                <w:szCs w:val="24"/>
              </w:rPr>
              <w:t>Степень освоения средств</w:t>
            </w:r>
          </w:p>
        </w:tc>
      </w:tr>
      <w:tr w:rsidR="00EB3B66" w:rsidRPr="006120F0" w:rsidTr="002976EF">
        <w:tc>
          <w:tcPr>
            <w:tcW w:w="4361" w:type="dxa"/>
            <w:shd w:val="clear" w:color="auto" w:fill="auto"/>
          </w:tcPr>
          <w:p w:rsidR="00EB3B66" w:rsidRPr="006120F0" w:rsidRDefault="00EB3B66" w:rsidP="002976EF">
            <w:pPr>
              <w:spacing w:after="0" w:line="240" w:lineRule="auto"/>
              <w:jc w:val="both"/>
              <w:rPr>
                <w:rFonts w:ascii="Times New Roman" w:hAnsi="Times New Roman"/>
                <w:sz w:val="24"/>
                <w:szCs w:val="24"/>
              </w:rPr>
            </w:pPr>
            <w:r w:rsidRPr="006120F0">
              <w:rPr>
                <w:rFonts w:ascii="Times New Roman" w:hAnsi="Times New Roman"/>
                <w:sz w:val="24"/>
                <w:szCs w:val="24"/>
              </w:rPr>
              <w:t>Всего по Программе, в т.ч.:</w:t>
            </w:r>
          </w:p>
        </w:tc>
        <w:tc>
          <w:tcPr>
            <w:tcW w:w="1843"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628,9</w:t>
            </w:r>
          </w:p>
        </w:tc>
        <w:tc>
          <w:tcPr>
            <w:tcW w:w="1842"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594,5</w:t>
            </w:r>
          </w:p>
        </w:tc>
        <w:tc>
          <w:tcPr>
            <w:tcW w:w="2091"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94,5%</w:t>
            </w:r>
          </w:p>
        </w:tc>
      </w:tr>
      <w:tr w:rsidR="00EB3B66" w:rsidRPr="006120F0" w:rsidTr="002976EF">
        <w:tc>
          <w:tcPr>
            <w:tcW w:w="4361" w:type="dxa"/>
            <w:shd w:val="clear" w:color="auto" w:fill="auto"/>
          </w:tcPr>
          <w:p w:rsidR="00EB3B66" w:rsidRPr="006120F0" w:rsidRDefault="00EB3B66" w:rsidP="002976EF">
            <w:pPr>
              <w:spacing w:after="0" w:line="240" w:lineRule="auto"/>
              <w:jc w:val="right"/>
              <w:rPr>
                <w:rFonts w:ascii="Times New Roman" w:hAnsi="Times New Roman"/>
                <w:sz w:val="24"/>
                <w:szCs w:val="24"/>
              </w:rPr>
            </w:pPr>
            <w:r w:rsidRPr="006120F0">
              <w:rPr>
                <w:rFonts w:ascii="Times New Roman" w:hAnsi="Times New Roman"/>
                <w:sz w:val="24"/>
                <w:szCs w:val="24"/>
              </w:rPr>
              <w:t>ОБ</w:t>
            </w:r>
          </w:p>
        </w:tc>
        <w:tc>
          <w:tcPr>
            <w:tcW w:w="1843"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283,5</w:t>
            </w:r>
          </w:p>
        </w:tc>
        <w:tc>
          <w:tcPr>
            <w:tcW w:w="1842"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272,7</w:t>
            </w:r>
          </w:p>
        </w:tc>
        <w:tc>
          <w:tcPr>
            <w:tcW w:w="2091"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96,2%</w:t>
            </w:r>
          </w:p>
        </w:tc>
      </w:tr>
      <w:tr w:rsidR="00EB3B66" w:rsidRPr="006120F0" w:rsidTr="002976EF">
        <w:tc>
          <w:tcPr>
            <w:tcW w:w="4361" w:type="dxa"/>
            <w:shd w:val="clear" w:color="auto" w:fill="auto"/>
          </w:tcPr>
          <w:p w:rsidR="00EB3B66" w:rsidRPr="006120F0" w:rsidRDefault="00EB3B66" w:rsidP="002976EF">
            <w:pPr>
              <w:spacing w:after="0" w:line="240" w:lineRule="auto"/>
              <w:jc w:val="right"/>
              <w:rPr>
                <w:rFonts w:ascii="Times New Roman" w:hAnsi="Times New Roman"/>
                <w:sz w:val="24"/>
                <w:szCs w:val="24"/>
              </w:rPr>
            </w:pPr>
            <w:r w:rsidRPr="006120F0">
              <w:rPr>
                <w:rFonts w:ascii="Times New Roman" w:hAnsi="Times New Roman"/>
                <w:sz w:val="24"/>
                <w:szCs w:val="24"/>
              </w:rPr>
              <w:t>ФБ</w:t>
            </w:r>
          </w:p>
        </w:tc>
        <w:tc>
          <w:tcPr>
            <w:tcW w:w="1843"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343,8</w:t>
            </w:r>
          </w:p>
        </w:tc>
        <w:tc>
          <w:tcPr>
            <w:tcW w:w="1842"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320,3</w:t>
            </w:r>
          </w:p>
        </w:tc>
        <w:tc>
          <w:tcPr>
            <w:tcW w:w="2091"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93,2%</w:t>
            </w:r>
          </w:p>
        </w:tc>
      </w:tr>
      <w:tr w:rsidR="00EB3B66" w:rsidRPr="006120F0" w:rsidTr="002976EF">
        <w:tc>
          <w:tcPr>
            <w:tcW w:w="4361" w:type="dxa"/>
            <w:shd w:val="clear" w:color="auto" w:fill="auto"/>
          </w:tcPr>
          <w:p w:rsidR="00EB3B66" w:rsidRPr="006120F0" w:rsidRDefault="00EB3B66" w:rsidP="002976EF">
            <w:pPr>
              <w:spacing w:after="0" w:line="240" w:lineRule="auto"/>
              <w:jc w:val="right"/>
              <w:rPr>
                <w:rFonts w:ascii="Times New Roman" w:hAnsi="Times New Roman"/>
                <w:sz w:val="24"/>
                <w:szCs w:val="24"/>
              </w:rPr>
            </w:pPr>
            <w:r w:rsidRPr="006120F0">
              <w:rPr>
                <w:rFonts w:ascii="Times New Roman" w:hAnsi="Times New Roman"/>
                <w:sz w:val="24"/>
                <w:szCs w:val="24"/>
              </w:rPr>
              <w:t>ВБС</w:t>
            </w:r>
          </w:p>
        </w:tc>
        <w:tc>
          <w:tcPr>
            <w:tcW w:w="1843" w:type="dxa"/>
            <w:shd w:val="clear" w:color="auto" w:fill="auto"/>
          </w:tcPr>
          <w:p w:rsidR="00EB3B66" w:rsidRPr="006120F0" w:rsidRDefault="00EB3B66" w:rsidP="002976EF">
            <w:pPr>
              <w:spacing w:after="0" w:line="240" w:lineRule="auto"/>
              <w:jc w:val="center"/>
              <w:rPr>
                <w:rFonts w:ascii="Times New Roman" w:hAnsi="Times New Roman"/>
                <w:sz w:val="24"/>
                <w:szCs w:val="24"/>
              </w:rPr>
            </w:pPr>
            <w:r w:rsidRPr="006120F0">
              <w:rPr>
                <w:rFonts w:ascii="Times New Roman" w:hAnsi="Times New Roman"/>
                <w:sz w:val="24"/>
                <w:szCs w:val="24"/>
              </w:rPr>
              <w:t>1,6</w:t>
            </w:r>
          </w:p>
        </w:tc>
        <w:tc>
          <w:tcPr>
            <w:tcW w:w="1842"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1,5</w:t>
            </w:r>
          </w:p>
        </w:tc>
        <w:tc>
          <w:tcPr>
            <w:tcW w:w="2091" w:type="dxa"/>
            <w:shd w:val="clear" w:color="auto" w:fill="auto"/>
          </w:tcPr>
          <w:p w:rsidR="00EB3B66" w:rsidRPr="006120F0" w:rsidRDefault="00EB3B66" w:rsidP="00EB3B66">
            <w:pPr>
              <w:spacing w:after="0" w:line="240" w:lineRule="auto"/>
              <w:jc w:val="center"/>
              <w:rPr>
                <w:rFonts w:ascii="Times New Roman" w:hAnsi="Times New Roman"/>
                <w:sz w:val="24"/>
                <w:szCs w:val="24"/>
              </w:rPr>
            </w:pPr>
            <w:r w:rsidRPr="006120F0">
              <w:rPr>
                <w:rFonts w:ascii="Times New Roman" w:hAnsi="Times New Roman"/>
                <w:sz w:val="24"/>
                <w:szCs w:val="24"/>
              </w:rPr>
              <w:t>96,4%</w:t>
            </w:r>
          </w:p>
        </w:tc>
      </w:tr>
    </w:tbl>
    <w:p w:rsidR="00806C3F" w:rsidRPr="006120F0" w:rsidRDefault="00806C3F" w:rsidP="00806C3F">
      <w:pPr>
        <w:spacing w:after="0" w:line="240" w:lineRule="auto"/>
        <w:jc w:val="both"/>
        <w:rPr>
          <w:rFonts w:ascii="Times New Roman" w:hAnsi="Times New Roman"/>
          <w:sz w:val="28"/>
          <w:szCs w:val="28"/>
        </w:rPr>
      </w:pPr>
    </w:p>
    <w:p w:rsidR="00D12FF0" w:rsidRPr="006120F0" w:rsidRDefault="001D18DF" w:rsidP="00374545">
      <w:pPr>
        <w:spacing w:after="0" w:line="240" w:lineRule="auto"/>
        <w:jc w:val="both"/>
      </w:pPr>
      <w:r w:rsidRPr="006120F0">
        <w:rPr>
          <w:noProof/>
          <w:lang w:eastAsia="ru-RU"/>
        </w:rPr>
        <w:lastRenderedPageBreak/>
        <w:drawing>
          <wp:inline distT="0" distB="0" distL="0" distR="0">
            <wp:extent cx="6150610" cy="3761105"/>
            <wp:effectExtent l="0" t="0" r="0" b="0"/>
            <wp:docPr id="1"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A7455" w:rsidRPr="006120F0" w:rsidRDefault="00AA7455" w:rsidP="003C70B4">
      <w:pPr>
        <w:spacing w:after="0" w:line="240" w:lineRule="auto"/>
        <w:jc w:val="both"/>
        <w:rPr>
          <w:rFonts w:ascii="Times New Roman" w:hAnsi="Times New Roman"/>
          <w:sz w:val="28"/>
          <w:szCs w:val="28"/>
        </w:rPr>
      </w:pPr>
    </w:p>
    <w:p w:rsidR="003A0A23" w:rsidRPr="006120F0" w:rsidRDefault="003A0A23" w:rsidP="00806C3F">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течение отчетного периода исполнительными органами государственной власти Мурманской области</w:t>
      </w:r>
      <w:r w:rsidR="00587D4F" w:rsidRPr="006120F0">
        <w:rPr>
          <w:rFonts w:ascii="Times New Roman" w:hAnsi="Times New Roman"/>
          <w:sz w:val="28"/>
          <w:szCs w:val="28"/>
        </w:rPr>
        <w:t xml:space="preserve"> (далее – ИОГВ)</w:t>
      </w:r>
      <w:r w:rsidRPr="006120F0">
        <w:rPr>
          <w:rFonts w:ascii="Times New Roman" w:hAnsi="Times New Roman"/>
          <w:sz w:val="28"/>
          <w:szCs w:val="28"/>
        </w:rPr>
        <w:t xml:space="preserve"> было обеспечено планомерное выполнение программных мероприятий в соответствии с утвержденным планом реализации государственной программы</w:t>
      </w:r>
      <w:r w:rsidR="009E5074" w:rsidRPr="006120F0">
        <w:rPr>
          <w:rFonts w:ascii="Times New Roman" w:hAnsi="Times New Roman"/>
          <w:sz w:val="28"/>
          <w:szCs w:val="28"/>
        </w:rPr>
        <w:t xml:space="preserve">. Из </w:t>
      </w:r>
      <w:r w:rsidR="00AA27DC" w:rsidRPr="006120F0">
        <w:rPr>
          <w:rFonts w:ascii="Times New Roman" w:hAnsi="Times New Roman"/>
          <w:sz w:val="28"/>
          <w:szCs w:val="28"/>
        </w:rPr>
        <w:t>11</w:t>
      </w:r>
      <w:r w:rsidR="00113CC0" w:rsidRPr="006120F0">
        <w:rPr>
          <w:rFonts w:ascii="Times New Roman" w:hAnsi="Times New Roman"/>
          <w:sz w:val="28"/>
          <w:szCs w:val="28"/>
        </w:rPr>
        <w:t>9</w:t>
      </w:r>
      <w:r w:rsidR="009E5074" w:rsidRPr="006120F0">
        <w:rPr>
          <w:rFonts w:ascii="Times New Roman" w:hAnsi="Times New Roman"/>
          <w:sz w:val="28"/>
          <w:szCs w:val="28"/>
        </w:rPr>
        <w:t xml:space="preserve"> мероприятий в полном объеме выполнено</w:t>
      </w:r>
      <w:r w:rsidR="003F289B" w:rsidRPr="006120F0">
        <w:rPr>
          <w:rFonts w:ascii="Times New Roman" w:hAnsi="Times New Roman"/>
          <w:sz w:val="28"/>
          <w:szCs w:val="28"/>
        </w:rPr>
        <w:t xml:space="preserve"> </w:t>
      </w:r>
      <w:r w:rsidR="00AA27DC" w:rsidRPr="006120F0">
        <w:rPr>
          <w:rFonts w:ascii="Times New Roman" w:hAnsi="Times New Roman"/>
          <w:sz w:val="28"/>
          <w:szCs w:val="28"/>
        </w:rPr>
        <w:t>1</w:t>
      </w:r>
      <w:r w:rsidR="00113CC0" w:rsidRPr="006120F0">
        <w:rPr>
          <w:rFonts w:ascii="Times New Roman" w:hAnsi="Times New Roman"/>
          <w:sz w:val="28"/>
          <w:szCs w:val="28"/>
        </w:rPr>
        <w:t>0</w:t>
      </w:r>
      <w:r w:rsidR="003F5477" w:rsidRPr="006120F0">
        <w:rPr>
          <w:rFonts w:ascii="Times New Roman" w:hAnsi="Times New Roman"/>
          <w:sz w:val="28"/>
          <w:szCs w:val="28"/>
        </w:rPr>
        <w:t>2</w:t>
      </w:r>
      <w:r w:rsidR="003F289B" w:rsidRPr="006120F0">
        <w:rPr>
          <w:rFonts w:ascii="Times New Roman" w:hAnsi="Times New Roman"/>
          <w:sz w:val="28"/>
          <w:szCs w:val="28"/>
        </w:rPr>
        <w:t xml:space="preserve"> мероприяти</w:t>
      </w:r>
      <w:r w:rsidR="003F5477" w:rsidRPr="006120F0">
        <w:rPr>
          <w:rFonts w:ascii="Times New Roman" w:hAnsi="Times New Roman"/>
          <w:sz w:val="28"/>
          <w:szCs w:val="28"/>
        </w:rPr>
        <w:t>я</w:t>
      </w:r>
      <w:r w:rsidRPr="006120F0">
        <w:rPr>
          <w:rFonts w:ascii="Times New Roman" w:hAnsi="Times New Roman"/>
          <w:sz w:val="28"/>
          <w:szCs w:val="28"/>
        </w:rPr>
        <w:t xml:space="preserve"> (</w:t>
      </w:r>
      <w:r w:rsidR="001B3B53" w:rsidRPr="006120F0">
        <w:rPr>
          <w:rFonts w:ascii="Times New Roman" w:hAnsi="Times New Roman"/>
          <w:sz w:val="28"/>
          <w:szCs w:val="28"/>
        </w:rPr>
        <w:t xml:space="preserve">сведения о ходе реализации мероприятий государственной программы </w:t>
      </w:r>
      <w:r w:rsidRPr="006120F0">
        <w:rPr>
          <w:rFonts w:ascii="Times New Roman" w:hAnsi="Times New Roman"/>
          <w:sz w:val="28"/>
          <w:szCs w:val="28"/>
        </w:rPr>
        <w:t>приведен</w:t>
      </w:r>
      <w:r w:rsidR="001B3B53" w:rsidRPr="006120F0">
        <w:rPr>
          <w:rFonts w:ascii="Times New Roman" w:hAnsi="Times New Roman"/>
          <w:sz w:val="28"/>
          <w:szCs w:val="28"/>
        </w:rPr>
        <w:t>ы</w:t>
      </w:r>
      <w:r w:rsidRPr="006120F0">
        <w:rPr>
          <w:rFonts w:ascii="Times New Roman" w:hAnsi="Times New Roman"/>
          <w:sz w:val="28"/>
          <w:szCs w:val="28"/>
        </w:rPr>
        <w:t xml:space="preserve"> в приложении </w:t>
      </w:r>
      <w:r w:rsidR="00767111" w:rsidRPr="006120F0">
        <w:rPr>
          <w:rFonts w:ascii="Times New Roman" w:hAnsi="Times New Roman"/>
          <w:sz w:val="28"/>
          <w:szCs w:val="28"/>
        </w:rPr>
        <w:t xml:space="preserve">№ </w:t>
      </w:r>
      <w:r w:rsidRPr="006120F0">
        <w:rPr>
          <w:rFonts w:ascii="Times New Roman" w:hAnsi="Times New Roman"/>
          <w:sz w:val="28"/>
          <w:szCs w:val="28"/>
        </w:rPr>
        <w:t>1 к данному отчету).</w:t>
      </w:r>
    </w:p>
    <w:p w:rsidR="00CC309A" w:rsidRPr="006120F0" w:rsidRDefault="003A0A23" w:rsidP="00896E81">
      <w:pPr>
        <w:spacing w:after="0" w:line="240" w:lineRule="auto"/>
        <w:ind w:firstLine="709"/>
        <w:jc w:val="both"/>
        <w:rPr>
          <w:rFonts w:ascii="Times New Roman" w:hAnsi="Times New Roman"/>
          <w:sz w:val="28"/>
          <w:szCs w:val="28"/>
        </w:rPr>
      </w:pPr>
      <w:r w:rsidRPr="006120F0">
        <w:rPr>
          <w:rFonts w:ascii="Times New Roman" w:hAnsi="Times New Roman"/>
          <w:sz w:val="28"/>
          <w:szCs w:val="28"/>
        </w:rPr>
        <w:t>Всего на 201</w:t>
      </w:r>
      <w:r w:rsidR="00113CC0" w:rsidRPr="006120F0">
        <w:rPr>
          <w:rFonts w:ascii="Times New Roman" w:hAnsi="Times New Roman"/>
          <w:sz w:val="28"/>
          <w:szCs w:val="28"/>
        </w:rPr>
        <w:t>9</w:t>
      </w:r>
      <w:r w:rsidRPr="006120F0">
        <w:rPr>
          <w:rFonts w:ascii="Times New Roman" w:hAnsi="Times New Roman"/>
          <w:sz w:val="28"/>
          <w:szCs w:val="28"/>
        </w:rPr>
        <w:t xml:space="preserve"> год по государственной программе были предусмотрены к выполнению </w:t>
      </w:r>
      <w:r w:rsidR="00113CC0" w:rsidRPr="006120F0">
        <w:rPr>
          <w:rFonts w:ascii="Times New Roman" w:hAnsi="Times New Roman"/>
          <w:sz w:val="28"/>
          <w:szCs w:val="28"/>
        </w:rPr>
        <w:t>4</w:t>
      </w:r>
      <w:r w:rsidR="00D56BD8" w:rsidRPr="006120F0">
        <w:rPr>
          <w:rFonts w:ascii="Times New Roman" w:hAnsi="Times New Roman"/>
          <w:sz w:val="28"/>
          <w:szCs w:val="28"/>
        </w:rPr>
        <w:t>6</w:t>
      </w:r>
      <w:r w:rsidRPr="006120F0">
        <w:rPr>
          <w:rFonts w:ascii="Times New Roman" w:hAnsi="Times New Roman"/>
          <w:sz w:val="28"/>
          <w:szCs w:val="28"/>
        </w:rPr>
        <w:t xml:space="preserve"> показател</w:t>
      </w:r>
      <w:r w:rsidR="007B6F58" w:rsidRPr="006120F0">
        <w:rPr>
          <w:rFonts w:ascii="Times New Roman" w:hAnsi="Times New Roman"/>
          <w:sz w:val="28"/>
          <w:szCs w:val="28"/>
        </w:rPr>
        <w:t>ей</w:t>
      </w:r>
      <w:r w:rsidRPr="006120F0">
        <w:rPr>
          <w:rFonts w:ascii="Times New Roman" w:hAnsi="Times New Roman"/>
          <w:sz w:val="28"/>
          <w:szCs w:val="28"/>
        </w:rPr>
        <w:t xml:space="preserve">, средняя степень достижения </w:t>
      </w:r>
      <w:r w:rsidR="00901750" w:rsidRPr="006120F0">
        <w:rPr>
          <w:rFonts w:ascii="Times New Roman" w:hAnsi="Times New Roman"/>
          <w:sz w:val="28"/>
          <w:szCs w:val="28"/>
        </w:rPr>
        <w:t>которых</w:t>
      </w:r>
      <w:r w:rsidRPr="006120F0">
        <w:rPr>
          <w:rFonts w:ascii="Times New Roman" w:hAnsi="Times New Roman"/>
          <w:sz w:val="28"/>
          <w:szCs w:val="28"/>
        </w:rPr>
        <w:t xml:space="preserve"> </w:t>
      </w:r>
      <w:r w:rsidR="009E5074" w:rsidRPr="006120F0">
        <w:rPr>
          <w:rFonts w:ascii="Times New Roman" w:hAnsi="Times New Roman"/>
          <w:sz w:val="28"/>
          <w:szCs w:val="28"/>
        </w:rPr>
        <w:t>составила</w:t>
      </w:r>
      <w:r w:rsidRPr="006120F0">
        <w:rPr>
          <w:rFonts w:ascii="Times New Roman" w:hAnsi="Times New Roman"/>
          <w:sz w:val="28"/>
          <w:szCs w:val="28"/>
        </w:rPr>
        <w:t xml:space="preserve"> </w:t>
      </w:r>
      <w:r w:rsidR="001914A1" w:rsidRPr="006120F0">
        <w:rPr>
          <w:rFonts w:ascii="Times New Roman" w:hAnsi="Times New Roman"/>
          <w:sz w:val="28"/>
          <w:szCs w:val="28"/>
        </w:rPr>
        <w:t>98,5</w:t>
      </w:r>
      <w:r w:rsidRPr="006120F0">
        <w:rPr>
          <w:rFonts w:ascii="Times New Roman" w:hAnsi="Times New Roman"/>
          <w:sz w:val="28"/>
          <w:szCs w:val="28"/>
        </w:rPr>
        <w:t>%</w:t>
      </w:r>
      <w:r w:rsidR="009E5074" w:rsidRPr="006120F0">
        <w:rPr>
          <w:rFonts w:ascii="Times New Roman" w:hAnsi="Times New Roman"/>
          <w:sz w:val="28"/>
          <w:szCs w:val="28"/>
        </w:rPr>
        <w:t>, средняя динамика по сравнению</w:t>
      </w:r>
      <w:r w:rsidR="003F289B" w:rsidRPr="006120F0">
        <w:rPr>
          <w:rFonts w:ascii="Times New Roman" w:hAnsi="Times New Roman"/>
          <w:sz w:val="28"/>
          <w:szCs w:val="28"/>
        </w:rPr>
        <w:t xml:space="preserve"> с 201</w:t>
      </w:r>
      <w:r w:rsidR="00113CC0" w:rsidRPr="006120F0">
        <w:rPr>
          <w:rFonts w:ascii="Times New Roman" w:hAnsi="Times New Roman"/>
          <w:sz w:val="28"/>
          <w:szCs w:val="28"/>
        </w:rPr>
        <w:t>8</w:t>
      </w:r>
      <w:r w:rsidR="003F289B" w:rsidRPr="006120F0">
        <w:rPr>
          <w:rFonts w:ascii="Times New Roman" w:hAnsi="Times New Roman"/>
          <w:sz w:val="28"/>
          <w:szCs w:val="28"/>
        </w:rPr>
        <w:t xml:space="preserve"> годом составила  </w:t>
      </w:r>
      <w:r w:rsidR="003B78B2" w:rsidRPr="006120F0">
        <w:rPr>
          <w:rFonts w:ascii="Times New Roman" w:hAnsi="Times New Roman"/>
          <w:sz w:val="28"/>
          <w:szCs w:val="28"/>
        </w:rPr>
        <w:t>96,7</w:t>
      </w:r>
      <w:r w:rsidR="003F289B" w:rsidRPr="006120F0">
        <w:rPr>
          <w:rFonts w:ascii="Times New Roman" w:hAnsi="Times New Roman"/>
          <w:sz w:val="28"/>
          <w:szCs w:val="28"/>
        </w:rPr>
        <w:t>%</w:t>
      </w:r>
      <w:r w:rsidRPr="006120F0">
        <w:rPr>
          <w:rFonts w:ascii="Times New Roman" w:hAnsi="Times New Roman"/>
          <w:sz w:val="28"/>
          <w:szCs w:val="28"/>
        </w:rPr>
        <w:t>.</w:t>
      </w:r>
      <w:r w:rsidR="00D12FF0" w:rsidRPr="006120F0">
        <w:rPr>
          <w:rFonts w:ascii="Times New Roman" w:hAnsi="Times New Roman"/>
          <w:sz w:val="28"/>
          <w:szCs w:val="28"/>
        </w:rPr>
        <w:t xml:space="preserve"> При этом необходимо отметить, ряд значений показателей носит оценочный характер </w:t>
      </w:r>
      <w:r w:rsidR="00896E81" w:rsidRPr="006120F0">
        <w:rPr>
          <w:rFonts w:ascii="Times New Roman" w:hAnsi="Times New Roman"/>
          <w:sz w:val="28"/>
          <w:szCs w:val="28"/>
        </w:rPr>
        <w:t xml:space="preserve">в связи с более поздним сроком формирования </w:t>
      </w:r>
      <w:r w:rsidR="00D12FF0" w:rsidRPr="006120F0">
        <w:rPr>
          <w:rFonts w:ascii="Times New Roman" w:hAnsi="Times New Roman"/>
          <w:sz w:val="28"/>
          <w:szCs w:val="28"/>
        </w:rPr>
        <w:t xml:space="preserve">официальной информации (сведения о достижении значений показателей государственной программы приведены в приложении </w:t>
      </w:r>
      <w:r w:rsidR="00767111" w:rsidRPr="006120F0">
        <w:rPr>
          <w:rFonts w:ascii="Times New Roman" w:hAnsi="Times New Roman"/>
          <w:sz w:val="28"/>
          <w:szCs w:val="28"/>
        </w:rPr>
        <w:t>№ 2</w:t>
      </w:r>
      <w:r w:rsidR="00D12FF0" w:rsidRPr="006120F0">
        <w:rPr>
          <w:rFonts w:ascii="Times New Roman" w:hAnsi="Times New Roman"/>
          <w:sz w:val="28"/>
          <w:szCs w:val="28"/>
        </w:rPr>
        <w:t xml:space="preserve"> к отчету).</w:t>
      </w:r>
    </w:p>
    <w:p w:rsidR="00977DC3" w:rsidRPr="006120F0" w:rsidRDefault="00977DC3" w:rsidP="00896E81">
      <w:pPr>
        <w:spacing w:after="0" w:line="240" w:lineRule="auto"/>
        <w:ind w:firstLine="709"/>
        <w:jc w:val="both"/>
        <w:rPr>
          <w:rFonts w:ascii="Times New Roman" w:hAnsi="Times New Roman"/>
          <w:sz w:val="28"/>
          <w:szCs w:val="28"/>
        </w:rPr>
      </w:pPr>
      <w:r w:rsidRPr="006120F0">
        <w:rPr>
          <w:rFonts w:ascii="Times New Roman" w:hAnsi="Times New Roman"/>
          <w:sz w:val="28"/>
          <w:szCs w:val="28"/>
        </w:rPr>
        <w:t>Информация о реализации мер государственного правового регулирования в 201</w:t>
      </w:r>
      <w:r w:rsidR="00113CC0" w:rsidRPr="006120F0">
        <w:rPr>
          <w:rFonts w:ascii="Times New Roman" w:hAnsi="Times New Roman"/>
          <w:sz w:val="28"/>
          <w:szCs w:val="28"/>
        </w:rPr>
        <w:t>9</w:t>
      </w:r>
      <w:r w:rsidRPr="006120F0">
        <w:rPr>
          <w:rFonts w:ascii="Times New Roman" w:hAnsi="Times New Roman"/>
          <w:sz w:val="28"/>
          <w:szCs w:val="28"/>
        </w:rPr>
        <w:t xml:space="preserve"> году приведена в приложении </w:t>
      </w:r>
      <w:r w:rsidR="00624530" w:rsidRPr="006120F0">
        <w:rPr>
          <w:rFonts w:ascii="Times New Roman" w:hAnsi="Times New Roman"/>
          <w:sz w:val="28"/>
          <w:szCs w:val="28"/>
        </w:rPr>
        <w:t xml:space="preserve">№ </w:t>
      </w:r>
      <w:r w:rsidR="00AA27DC" w:rsidRPr="006120F0">
        <w:rPr>
          <w:rFonts w:ascii="Times New Roman" w:hAnsi="Times New Roman"/>
          <w:sz w:val="28"/>
          <w:szCs w:val="28"/>
        </w:rPr>
        <w:t>3</w:t>
      </w:r>
      <w:r w:rsidRPr="006120F0">
        <w:rPr>
          <w:rFonts w:ascii="Times New Roman" w:hAnsi="Times New Roman"/>
          <w:sz w:val="28"/>
          <w:szCs w:val="28"/>
        </w:rPr>
        <w:t xml:space="preserve"> к отчету.</w:t>
      </w:r>
    </w:p>
    <w:p w:rsidR="00D61A15" w:rsidRPr="006120F0" w:rsidRDefault="00D12FF0" w:rsidP="00EF1F3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Интегральный показатель эффективности реализации государственной программы, рассчитанный на основании </w:t>
      </w:r>
      <w:r w:rsidR="003F289B" w:rsidRPr="006120F0">
        <w:rPr>
          <w:rFonts w:ascii="Times New Roman" w:hAnsi="Times New Roman"/>
          <w:sz w:val="28"/>
          <w:szCs w:val="28"/>
        </w:rPr>
        <w:t>трех</w:t>
      </w:r>
      <w:r w:rsidRPr="006120F0">
        <w:rPr>
          <w:rFonts w:ascii="Times New Roman" w:hAnsi="Times New Roman"/>
          <w:sz w:val="28"/>
          <w:szCs w:val="28"/>
        </w:rPr>
        <w:t xml:space="preserve"> установленных критериев (приложение </w:t>
      </w:r>
      <w:r w:rsidR="00767111" w:rsidRPr="006120F0">
        <w:rPr>
          <w:rFonts w:ascii="Times New Roman" w:hAnsi="Times New Roman"/>
          <w:sz w:val="28"/>
          <w:szCs w:val="28"/>
        </w:rPr>
        <w:t xml:space="preserve">№ </w:t>
      </w:r>
      <w:r w:rsidR="00AA27DC" w:rsidRPr="006120F0">
        <w:rPr>
          <w:rFonts w:ascii="Times New Roman" w:hAnsi="Times New Roman"/>
          <w:sz w:val="28"/>
          <w:szCs w:val="28"/>
        </w:rPr>
        <w:t>4</w:t>
      </w:r>
      <w:r w:rsidRPr="006120F0">
        <w:rPr>
          <w:rFonts w:ascii="Times New Roman" w:hAnsi="Times New Roman"/>
          <w:sz w:val="28"/>
          <w:szCs w:val="28"/>
        </w:rPr>
        <w:t xml:space="preserve"> к отчету), составил </w:t>
      </w:r>
      <w:r w:rsidR="00113CC0" w:rsidRPr="006120F0">
        <w:rPr>
          <w:rFonts w:ascii="Times New Roman" w:hAnsi="Times New Roman"/>
          <w:sz w:val="28"/>
          <w:szCs w:val="28"/>
        </w:rPr>
        <w:t>93,</w:t>
      </w:r>
      <w:r w:rsidR="00A52BD7" w:rsidRPr="006120F0">
        <w:rPr>
          <w:rFonts w:ascii="Times New Roman" w:hAnsi="Times New Roman"/>
          <w:sz w:val="28"/>
          <w:szCs w:val="28"/>
        </w:rPr>
        <w:t>7</w:t>
      </w:r>
      <w:r w:rsidRPr="006120F0">
        <w:rPr>
          <w:rFonts w:ascii="Times New Roman" w:hAnsi="Times New Roman"/>
          <w:sz w:val="28"/>
          <w:szCs w:val="28"/>
        </w:rPr>
        <w:t>%</w:t>
      </w:r>
      <w:r w:rsidR="00D61A15" w:rsidRPr="006120F0">
        <w:rPr>
          <w:rFonts w:ascii="Times New Roman" w:hAnsi="Times New Roman"/>
          <w:sz w:val="28"/>
          <w:szCs w:val="28"/>
        </w:rPr>
        <w:t>,</w:t>
      </w:r>
      <w:r w:rsidRPr="006120F0">
        <w:rPr>
          <w:rFonts w:ascii="Times New Roman" w:hAnsi="Times New Roman"/>
          <w:sz w:val="28"/>
          <w:szCs w:val="28"/>
        </w:rPr>
        <w:t xml:space="preserve"> что в соответствии с утвержденной методикой оценки эффективности свидетельствует о </w:t>
      </w:r>
      <w:r w:rsidR="00113CC0" w:rsidRPr="006120F0">
        <w:rPr>
          <w:rFonts w:ascii="Times New Roman" w:hAnsi="Times New Roman"/>
          <w:sz w:val="28"/>
          <w:szCs w:val="28"/>
        </w:rPr>
        <w:t>среднем</w:t>
      </w:r>
      <w:r w:rsidR="00163D19" w:rsidRPr="006120F0">
        <w:rPr>
          <w:rFonts w:ascii="Times New Roman" w:hAnsi="Times New Roman"/>
          <w:sz w:val="28"/>
          <w:szCs w:val="28"/>
        </w:rPr>
        <w:t xml:space="preserve"> уровне эффективности реализации государственной программы.</w:t>
      </w:r>
    </w:p>
    <w:p w:rsidR="005A2941" w:rsidRPr="006120F0" w:rsidRDefault="005A2941" w:rsidP="00EF1F33">
      <w:pPr>
        <w:spacing w:after="0" w:line="240" w:lineRule="auto"/>
        <w:ind w:firstLine="709"/>
        <w:jc w:val="both"/>
        <w:rPr>
          <w:rFonts w:ascii="Times New Roman" w:hAnsi="Times New Roman"/>
          <w:sz w:val="28"/>
          <w:szCs w:val="28"/>
        </w:rPr>
      </w:pPr>
    </w:p>
    <w:p w:rsidR="005A2941" w:rsidRPr="006120F0" w:rsidRDefault="005A2941" w:rsidP="00EF1F33">
      <w:pPr>
        <w:spacing w:after="0" w:line="240" w:lineRule="auto"/>
        <w:ind w:firstLine="709"/>
        <w:jc w:val="both"/>
        <w:rPr>
          <w:rFonts w:ascii="Times New Roman" w:hAnsi="Times New Roman"/>
          <w:sz w:val="28"/>
          <w:szCs w:val="28"/>
        </w:rPr>
      </w:pPr>
    </w:p>
    <w:p w:rsidR="005A2941" w:rsidRPr="006120F0" w:rsidRDefault="005A2941" w:rsidP="00EF1F33">
      <w:pPr>
        <w:spacing w:after="0" w:line="240" w:lineRule="auto"/>
        <w:ind w:firstLine="709"/>
        <w:jc w:val="both"/>
        <w:rPr>
          <w:rFonts w:ascii="Times New Roman" w:hAnsi="Times New Roman"/>
          <w:sz w:val="28"/>
          <w:szCs w:val="28"/>
        </w:rPr>
      </w:pPr>
    </w:p>
    <w:p w:rsidR="00AA7455" w:rsidRPr="006120F0" w:rsidRDefault="00AA7455" w:rsidP="00A750A7">
      <w:pPr>
        <w:spacing w:after="0" w:line="240" w:lineRule="auto"/>
        <w:jc w:val="center"/>
        <w:rPr>
          <w:rFonts w:ascii="Times New Roman" w:hAnsi="Times New Roman"/>
          <w:b/>
          <w:sz w:val="28"/>
          <w:szCs w:val="28"/>
        </w:rPr>
      </w:pPr>
    </w:p>
    <w:p w:rsidR="00CC309A" w:rsidRPr="006120F0" w:rsidRDefault="009E5074" w:rsidP="00A750A7">
      <w:pPr>
        <w:spacing w:after="0" w:line="240" w:lineRule="auto"/>
        <w:jc w:val="center"/>
        <w:rPr>
          <w:rFonts w:ascii="Times New Roman" w:hAnsi="Times New Roman"/>
          <w:b/>
          <w:sz w:val="28"/>
          <w:szCs w:val="28"/>
        </w:rPr>
      </w:pPr>
      <w:r w:rsidRPr="006120F0">
        <w:rPr>
          <w:rFonts w:ascii="Times New Roman" w:hAnsi="Times New Roman"/>
          <w:b/>
          <w:sz w:val="28"/>
          <w:szCs w:val="28"/>
        </w:rPr>
        <w:lastRenderedPageBreak/>
        <w:t xml:space="preserve">1. </w:t>
      </w:r>
      <w:r w:rsidR="001B3B53" w:rsidRPr="006120F0">
        <w:rPr>
          <w:rFonts w:ascii="Times New Roman" w:hAnsi="Times New Roman"/>
          <w:b/>
          <w:sz w:val="28"/>
          <w:szCs w:val="28"/>
        </w:rPr>
        <w:t>Описание наиболее значимых конкретных результатов реализации государственной программы</w:t>
      </w:r>
    </w:p>
    <w:p w:rsidR="00A750A7" w:rsidRPr="006120F0" w:rsidRDefault="00A750A7" w:rsidP="00A750A7">
      <w:pPr>
        <w:spacing w:after="0" w:line="240" w:lineRule="auto"/>
        <w:ind w:firstLine="709"/>
        <w:jc w:val="both"/>
        <w:rPr>
          <w:rFonts w:ascii="Times New Roman" w:hAnsi="Times New Roman"/>
          <w:b/>
          <w:sz w:val="28"/>
          <w:szCs w:val="28"/>
        </w:rPr>
      </w:pPr>
    </w:p>
    <w:p w:rsidR="00A750A7" w:rsidRPr="006120F0" w:rsidRDefault="009E5074" w:rsidP="00A750A7">
      <w:pPr>
        <w:spacing w:after="0" w:line="240" w:lineRule="auto"/>
        <w:ind w:firstLine="709"/>
        <w:jc w:val="both"/>
        <w:rPr>
          <w:rFonts w:ascii="Times New Roman" w:hAnsi="Times New Roman"/>
          <w:sz w:val="28"/>
          <w:szCs w:val="28"/>
        </w:rPr>
      </w:pPr>
      <w:r w:rsidRPr="006120F0">
        <w:rPr>
          <w:rFonts w:ascii="Times New Roman" w:hAnsi="Times New Roman"/>
          <w:b/>
          <w:sz w:val="28"/>
          <w:szCs w:val="28"/>
        </w:rPr>
        <w:t xml:space="preserve">1.1. </w:t>
      </w:r>
      <w:r w:rsidR="00A750A7" w:rsidRPr="006120F0">
        <w:rPr>
          <w:rFonts w:ascii="Times New Roman" w:hAnsi="Times New Roman"/>
          <w:b/>
          <w:sz w:val="28"/>
          <w:szCs w:val="28"/>
        </w:rPr>
        <w:t xml:space="preserve">Подпрограмма 1 «Формирование благоприятной инвестиционной среды» </w:t>
      </w:r>
      <w:r w:rsidR="00A750A7" w:rsidRPr="006120F0">
        <w:rPr>
          <w:rFonts w:ascii="Times New Roman" w:hAnsi="Times New Roman"/>
          <w:sz w:val="28"/>
          <w:szCs w:val="28"/>
        </w:rPr>
        <w:t xml:space="preserve">(ответственный исполнитель подпрограммы – Министерство </w:t>
      </w:r>
      <w:r w:rsidR="00DA7180" w:rsidRPr="006120F0">
        <w:rPr>
          <w:rFonts w:ascii="Times New Roman" w:hAnsi="Times New Roman"/>
          <w:sz w:val="28"/>
          <w:szCs w:val="28"/>
        </w:rPr>
        <w:t>инвестиций, развития предпринимательства и рыбного хозяйства Мурманской области</w:t>
      </w:r>
      <w:r w:rsidR="00A750A7" w:rsidRPr="006120F0">
        <w:rPr>
          <w:rFonts w:ascii="Times New Roman" w:hAnsi="Times New Roman"/>
          <w:sz w:val="28"/>
          <w:szCs w:val="28"/>
        </w:rPr>
        <w:t>).</w:t>
      </w:r>
    </w:p>
    <w:p w:rsidR="00A750A7" w:rsidRPr="006120F0" w:rsidRDefault="00A750A7" w:rsidP="00A750A7">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Фактические расходы областного бюджета на реализацию подпрограммы составили </w:t>
      </w:r>
      <w:r w:rsidR="00DA7180" w:rsidRPr="006120F0">
        <w:rPr>
          <w:rFonts w:ascii="Times New Roman" w:hAnsi="Times New Roman"/>
          <w:sz w:val="28"/>
          <w:szCs w:val="28"/>
        </w:rPr>
        <w:t>1,98</w:t>
      </w:r>
      <w:r w:rsidRPr="006120F0">
        <w:rPr>
          <w:rFonts w:ascii="Times New Roman" w:hAnsi="Times New Roman"/>
          <w:sz w:val="28"/>
          <w:szCs w:val="28"/>
        </w:rPr>
        <w:t xml:space="preserve"> млн. рублей – </w:t>
      </w:r>
      <w:r w:rsidR="00DA7180" w:rsidRPr="006120F0">
        <w:rPr>
          <w:rFonts w:ascii="Times New Roman" w:hAnsi="Times New Roman"/>
          <w:sz w:val="28"/>
          <w:szCs w:val="28"/>
        </w:rPr>
        <w:t>86,1</w:t>
      </w:r>
      <w:r w:rsidRPr="006120F0">
        <w:rPr>
          <w:rFonts w:ascii="Times New Roman" w:hAnsi="Times New Roman"/>
          <w:sz w:val="28"/>
          <w:szCs w:val="28"/>
        </w:rPr>
        <w:t xml:space="preserve">% от годовых бюджетных назначений. </w:t>
      </w:r>
    </w:p>
    <w:p w:rsidR="00236741" w:rsidRPr="006120F0" w:rsidRDefault="003F289B" w:rsidP="00A750A7">
      <w:pPr>
        <w:spacing w:after="0" w:line="240" w:lineRule="auto"/>
        <w:ind w:firstLine="709"/>
        <w:jc w:val="both"/>
        <w:rPr>
          <w:rFonts w:ascii="Times New Roman" w:hAnsi="Times New Roman"/>
          <w:sz w:val="28"/>
          <w:szCs w:val="28"/>
        </w:rPr>
      </w:pPr>
      <w:r w:rsidRPr="006120F0">
        <w:rPr>
          <w:rFonts w:ascii="Times New Roman" w:hAnsi="Times New Roman"/>
          <w:sz w:val="28"/>
          <w:szCs w:val="28"/>
        </w:rPr>
        <w:t>Степень выполнения мероприятий составила 90,</w:t>
      </w:r>
      <w:r w:rsidR="00DA7180" w:rsidRPr="006120F0">
        <w:rPr>
          <w:rFonts w:ascii="Times New Roman" w:hAnsi="Times New Roman"/>
          <w:sz w:val="28"/>
          <w:szCs w:val="28"/>
        </w:rPr>
        <w:t>9</w:t>
      </w:r>
      <w:r w:rsidRPr="006120F0">
        <w:rPr>
          <w:rFonts w:ascii="Times New Roman" w:hAnsi="Times New Roman"/>
          <w:sz w:val="28"/>
          <w:szCs w:val="28"/>
        </w:rPr>
        <w:t xml:space="preserve">%. Из </w:t>
      </w:r>
      <w:r w:rsidR="00C75AD2" w:rsidRPr="006120F0">
        <w:rPr>
          <w:rFonts w:ascii="Times New Roman" w:hAnsi="Times New Roman"/>
          <w:sz w:val="28"/>
          <w:szCs w:val="28"/>
        </w:rPr>
        <w:t>1</w:t>
      </w:r>
      <w:r w:rsidR="00DA7180" w:rsidRPr="006120F0">
        <w:rPr>
          <w:rFonts w:ascii="Times New Roman" w:hAnsi="Times New Roman"/>
          <w:sz w:val="28"/>
          <w:szCs w:val="28"/>
        </w:rPr>
        <w:t>1</w:t>
      </w:r>
      <w:r w:rsidRPr="006120F0">
        <w:rPr>
          <w:rFonts w:ascii="Times New Roman" w:hAnsi="Times New Roman"/>
          <w:sz w:val="28"/>
          <w:szCs w:val="28"/>
        </w:rPr>
        <w:t xml:space="preserve"> мероприятий в полном объеме выполнено </w:t>
      </w:r>
      <w:r w:rsidR="00C75AD2" w:rsidRPr="006120F0">
        <w:rPr>
          <w:rFonts w:ascii="Times New Roman" w:hAnsi="Times New Roman"/>
          <w:sz w:val="28"/>
          <w:szCs w:val="28"/>
        </w:rPr>
        <w:t>1</w:t>
      </w:r>
      <w:r w:rsidR="00DA7180" w:rsidRPr="006120F0">
        <w:rPr>
          <w:rFonts w:ascii="Times New Roman" w:hAnsi="Times New Roman"/>
          <w:sz w:val="28"/>
          <w:szCs w:val="28"/>
        </w:rPr>
        <w:t>0</w:t>
      </w:r>
      <w:r w:rsidRPr="006120F0">
        <w:rPr>
          <w:rFonts w:ascii="Times New Roman" w:hAnsi="Times New Roman"/>
          <w:sz w:val="28"/>
          <w:szCs w:val="28"/>
        </w:rPr>
        <w:t xml:space="preserve"> мероприятий. </w:t>
      </w:r>
    </w:p>
    <w:p w:rsidR="00A750A7" w:rsidRPr="006120F0" w:rsidRDefault="00A750A7" w:rsidP="00A750A7">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Средняя степень достижения показателей подпрограммы – </w:t>
      </w:r>
      <w:r w:rsidR="00DA7180" w:rsidRPr="006120F0">
        <w:rPr>
          <w:rFonts w:ascii="Times New Roman" w:hAnsi="Times New Roman"/>
          <w:sz w:val="28"/>
          <w:szCs w:val="28"/>
        </w:rPr>
        <w:t>80,3</w:t>
      </w:r>
      <w:r w:rsidRPr="006120F0">
        <w:rPr>
          <w:rFonts w:ascii="Times New Roman" w:hAnsi="Times New Roman"/>
          <w:sz w:val="28"/>
          <w:szCs w:val="28"/>
        </w:rPr>
        <w:t xml:space="preserve">%. Из </w:t>
      </w:r>
      <w:r w:rsidR="00DA7180" w:rsidRPr="006120F0">
        <w:rPr>
          <w:rFonts w:ascii="Times New Roman" w:hAnsi="Times New Roman"/>
          <w:sz w:val="28"/>
          <w:szCs w:val="28"/>
        </w:rPr>
        <w:t>четырех</w:t>
      </w:r>
      <w:r w:rsidRPr="006120F0">
        <w:rPr>
          <w:rFonts w:ascii="Times New Roman" w:hAnsi="Times New Roman"/>
          <w:sz w:val="28"/>
          <w:szCs w:val="28"/>
        </w:rPr>
        <w:t xml:space="preserve"> показателей </w:t>
      </w:r>
      <w:r w:rsidR="00DA7180" w:rsidRPr="006120F0">
        <w:rPr>
          <w:rFonts w:ascii="Times New Roman" w:hAnsi="Times New Roman"/>
          <w:sz w:val="28"/>
          <w:szCs w:val="28"/>
        </w:rPr>
        <w:t>два</w:t>
      </w:r>
      <w:r w:rsidRPr="006120F0">
        <w:rPr>
          <w:rFonts w:ascii="Times New Roman" w:hAnsi="Times New Roman"/>
          <w:sz w:val="28"/>
          <w:szCs w:val="28"/>
        </w:rPr>
        <w:t xml:space="preserve"> не участвовали в расчете в связи с отсутствием официальных данных за 201</w:t>
      </w:r>
      <w:r w:rsidR="00DA7180" w:rsidRPr="006120F0">
        <w:rPr>
          <w:rFonts w:ascii="Times New Roman" w:hAnsi="Times New Roman"/>
          <w:sz w:val="28"/>
          <w:szCs w:val="28"/>
        </w:rPr>
        <w:t>9</w:t>
      </w:r>
      <w:r w:rsidRPr="006120F0">
        <w:rPr>
          <w:rFonts w:ascii="Times New Roman" w:hAnsi="Times New Roman"/>
          <w:sz w:val="28"/>
          <w:szCs w:val="28"/>
        </w:rPr>
        <w:t xml:space="preserve"> год.</w:t>
      </w:r>
      <w:r w:rsidR="00236741" w:rsidRPr="006120F0">
        <w:rPr>
          <w:rFonts w:ascii="Times New Roman" w:hAnsi="Times New Roman"/>
          <w:sz w:val="28"/>
          <w:szCs w:val="28"/>
        </w:rPr>
        <w:t xml:space="preserve"> </w:t>
      </w:r>
      <w:r w:rsidR="003F289B" w:rsidRPr="006120F0">
        <w:rPr>
          <w:rFonts w:ascii="Times New Roman" w:hAnsi="Times New Roman"/>
          <w:sz w:val="28"/>
          <w:szCs w:val="28"/>
        </w:rPr>
        <w:t>Средняя динамика</w:t>
      </w:r>
      <w:r w:rsidR="00714940" w:rsidRPr="006120F0">
        <w:rPr>
          <w:rFonts w:ascii="Times New Roman" w:hAnsi="Times New Roman"/>
          <w:sz w:val="28"/>
          <w:szCs w:val="28"/>
        </w:rPr>
        <w:t xml:space="preserve"> значений показателей</w:t>
      </w:r>
      <w:r w:rsidR="003F289B" w:rsidRPr="006120F0">
        <w:rPr>
          <w:rFonts w:ascii="Times New Roman" w:hAnsi="Times New Roman"/>
          <w:sz w:val="28"/>
          <w:szCs w:val="28"/>
        </w:rPr>
        <w:t xml:space="preserve"> по сравнению с 201</w:t>
      </w:r>
      <w:r w:rsidR="00DA7180" w:rsidRPr="006120F0">
        <w:rPr>
          <w:rFonts w:ascii="Times New Roman" w:hAnsi="Times New Roman"/>
          <w:sz w:val="28"/>
          <w:szCs w:val="28"/>
        </w:rPr>
        <w:t>8</w:t>
      </w:r>
      <w:r w:rsidR="003F289B" w:rsidRPr="006120F0">
        <w:rPr>
          <w:rFonts w:ascii="Times New Roman" w:hAnsi="Times New Roman"/>
          <w:sz w:val="28"/>
          <w:szCs w:val="28"/>
        </w:rPr>
        <w:t xml:space="preserve"> годом составила </w:t>
      </w:r>
      <w:r w:rsidR="00DA7180" w:rsidRPr="006120F0">
        <w:rPr>
          <w:rFonts w:ascii="Times New Roman" w:hAnsi="Times New Roman"/>
          <w:sz w:val="28"/>
          <w:szCs w:val="28"/>
        </w:rPr>
        <w:t>100</w:t>
      </w:r>
      <w:r w:rsidR="003F289B" w:rsidRPr="006120F0">
        <w:rPr>
          <w:rFonts w:ascii="Times New Roman" w:hAnsi="Times New Roman"/>
          <w:sz w:val="28"/>
          <w:szCs w:val="28"/>
        </w:rPr>
        <w:t>%</w:t>
      </w:r>
      <w:r w:rsidR="000E42DE" w:rsidRPr="006120F0">
        <w:rPr>
          <w:rFonts w:ascii="Times New Roman" w:hAnsi="Times New Roman"/>
          <w:sz w:val="28"/>
          <w:szCs w:val="28"/>
        </w:rPr>
        <w:t>.</w:t>
      </w:r>
    </w:p>
    <w:p w:rsidR="00A750A7" w:rsidRPr="006120F0" w:rsidRDefault="00A750A7" w:rsidP="00A750A7">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Интегральный показатель эффективности реализации подпрограммы составил </w:t>
      </w:r>
      <w:r w:rsidR="00DA7180" w:rsidRPr="006120F0">
        <w:rPr>
          <w:rFonts w:ascii="Times New Roman" w:hAnsi="Times New Roman"/>
          <w:sz w:val="28"/>
          <w:szCs w:val="28"/>
        </w:rPr>
        <w:t>89,8</w:t>
      </w:r>
      <w:r w:rsidRPr="006120F0">
        <w:rPr>
          <w:rFonts w:ascii="Times New Roman" w:hAnsi="Times New Roman"/>
          <w:sz w:val="28"/>
          <w:szCs w:val="28"/>
        </w:rPr>
        <w:t>%, что свидетельствует о</w:t>
      </w:r>
      <w:r w:rsidR="00DA7180" w:rsidRPr="006120F0">
        <w:rPr>
          <w:rFonts w:ascii="Times New Roman" w:hAnsi="Times New Roman"/>
          <w:sz w:val="28"/>
          <w:szCs w:val="28"/>
        </w:rPr>
        <w:t>б</w:t>
      </w:r>
      <w:r w:rsidRPr="006120F0">
        <w:rPr>
          <w:rFonts w:ascii="Times New Roman" w:hAnsi="Times New Roman"/>
          <w:sz w:val="28"/>
          <w:szCs w:val="28"/>
        </w:rPr>
        <w:t xml:space="preserve"> уровне эффективности реализации</w:t>
      </w:r>
      <w:r w:rsidR="00DA7180" w:rsidRPr="006120F0">
        <w:rPr>
          <w:rFonts w:ascii="Times New Roman" w:hAnsi="Times New Roman"/>
          <w:sz w:val="28"/>
          <w:szCs w:val="28"/>
        </w:rPr>
        <w:t xml:space="preserve"> ниже среднего</w:t>
      </w:r>
      <w:r w:rsidRPr="006120F0">
        <w:rPr>
          <w:rFonts w:ascii="Times New Roman" w:hAnsi="Times New Roman"/>
          <w:sz w:val="28"/>
          <w:szCs w:val="28"/>
        </w:rPr>
        <w:t>.</w:t>
      </w:r>
    </w:p>
    <w:p w:rsidR="00A750A7" w:rsidRPr="006120F0" w:rsidRDefault="00A724A2" w:rsidP="00A750A7">
      <w:pPr>
        <w:spacing w:after="0" w:line="240" w:lineRule="auto"/>
        <w:ind w:firstLine="709"/>
        <w:jc w:val="both"/>
        <w:rPr>
          <w:rFonts w:ascii="Times New Roman" w:hAnsi="Times New Roman"/>
          <w:sz w:val="28"/>
          <w:szCs w:val="28"/>
        </w:rPr>
      </w:pPr>
      <w:r w:rsidRPr="006120F0">
        <w:rPr>
          <w:rFonts w:ascii="Times New Roman" w:hAnsi="Times New Roman"/>
          <w:sz w:val="28"/>
          <w:szCs w:val="28"/>
        </w:rPr>
        <w:t>Для создания и развития механизмов государственной поддержки инвестиционной деятельности в Мурманской области реализовывался целый комплекс соответствующих мероприятий.</w:t>
      </w:r>
    </w:p>
    <w:p w:rsidR="00A724A2" w:rsidRPr="006120F0" w:rsidRDefault="00A724A2" w:rsidP="00A724A2">
      <w:pPr>
        <w:autoSpaceDE w:val="0"/>
        <w:autoSpaceDN w:val="0"/>
        <w:adjustRightInd w:val="0"/>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части сопровождения инвестиционных проектов, оказания им мер государственной поддержки, ключевым фактором являлась деятельность Межведомственной комиссии по рассмотрению инвестиционных проектов Мурманской области (далее – Межведомственная комиссия). </w:t>
      </w:r>
    </w:p>
    <w:p w:rsidR="004E3BC5" w:rsidRPr="006120F0" w:rsidRDefault="004E3BC5" w:rsidP="004E3BC5">
      <w:pPr>
        <w:spacing w:after="0" w:line="240" w:lineRule="auto"/>
        <w:ind w:firstLine="709"/>
        <w:jc w:val="both"/>
        <w:rPr>
          <w:rFonts w:ascii="Times New Roman" w:eastAsiaTheme="minorHAnsi" w:hAnsi="Times New Roman"/>
          <w:sz w:val="28"/>
          <w:szCs w:val="28"/>
        </w:rPr>
      </w:pPr>
      <w:r w:rsidRPr="006120F0">
        <w:rPr>
          <w:rFonts w:ascii="Times New Roman" w:eastAsiaTheme="minorHAnsi" w:hAnsi="Times New Roman"/>
          <w:sz w:val="28"/>
          <w:szCs w:val="28"/>
        </w:rPr>
        <w:t>В 2019 году состоялось совместное совещание Межведомственной комиссии по рассмотрению инвестиционных проектов Мурманской области и Совета по улучшению инвестиционного климата в Мурманской области по результатам которого были приняты решения:</w:t>
      </w:r>
    </w:p>
    <w:p w:rsidR="004E3BC5" w:rsidRPr="006120F0" w:rsidRDefault="004E3BC5" w:rsidP="004E3BC5">
      <w:pPr>
        <w:spacing w:after="0" w:line="240" w:lineRule="auto"/>
        <w:ind w:firstLine="709"/>
        <w:jc w:val="both"/>
        <w:rPr>
          <w:rFonts w:ascii="Times New Roman" w:eastAsiaTheme="minorHAnsi" w:hAnsi="Times New Roman"/>
          <w:sz w:val="28"/>
          <w:szCs w:val="28"/>
        </w:rPr>
      </w:pPr>
      <w:r w:rsidRPr="006120F0">
        <w:rPr>
          <w:rFonts w:ascii="Times New Roman" w:eastAsiaTheme="minorHAnsi" w:hAnsi="Times New Roman"/>
          <w:sz w:val="28"/>
          <w:szCs w:val="28"/>
        </w:rPr>
        <w:t xml:space="preserve">- о предоставлении государственной поддержки инвестиционной деятельности на территории Мурманской области ООО «НОВАТЭК-Мурманск» при реализации стратегического инвестиционного проекта Мурманской области «Центр строительства крупнотоннажных морских сооружений (ЦСКМС) в </w:t>
      </w:r>
      <w:r w:rsidRPr="006120F0">
        <w:rPr>
          <w:rFonts w:ascii="Times New Roman" w:eastAsiaTheme="minorHAnsi" w:hAnsi="Times New Roman"/>
          <w:sz w:val="28"/>
          <w:szCs w:val="28"/>
        </w:rPr>
        <w:br/>
        <w:t>с. Белокаменка Мурманской области» в форме налоговых льгот и преференций по налогу на прибыль организаций и налогу на имущество организаций;</w:t>
      </w:r>
    </w:p>
    <w:p w:rsidR="004E3BC5" w:rsidRPr="006120F0" w:rsidRDefault="004E3BC5" w:rsidP="004E3BC5">
      <w:pPr>
        <w:spacing w:after="0" w:line="240" w:lineRule="auto"/>
        <w:ind w:firstLine="709"/>
        <w:jc w:val="both"/>
        <w:rPr>
          <w:rFonts w:ascii="Times New Roman" w:eastAsiaTheme="minorHAnsi" w:hAnsi="Times New Roman"/>
          <w:sz w:val="28"/>
          <w:szCs w:val="28"/>
        </w:rPr>
      </w:pPr>
      <w:r w:rsidRPr="006120F0">
        <w:rPr>
          <w:rFonts w:ascii="Times New Roman" w:eastAsiaTheme="minorHAnsi" w:hAnsi="Times New Roman"/>
          <w:sz w:val="28"/>
          <w:szCs w:val="28"/>
        </w:rPr>
        <w:t>- о заключении дополнительного соглашения к специальному инвестиционному контракту между Правительством Мурманской области и</w:t>
      </w:r>
      <w:r w:rsidRPr="006120F0">
        <w:rPr>
          <w:rFonts w:ascii="Times New Roman" w:eastAsiaTheme="minorHAnsi" w:hAnsi="Times New Roman"/>
          <w:sz w:val="28"/>
          <w:szCs w:val="28"/>
        </w:rPr>
        <w:br/>
        <w:t xml:space="preserve"> АО «Кольская ГМК» о государственной поддержке инвестиционной деятельности на территории Мурманской области при реализации стратегического инвестиционного проекта Мурманской области «Программа реконфигурации производства АО «Кольская ГМК». </w:t>
      </w:r>
    </w:p>
    <w:p w:rsidR="00CD298B" w:rsidRPr="006120F0" w:rsidRDefault="00A724A2"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Действующие механизмы государственной поддержки инвестиционной деятельности показали свою эффективность. </w:t>
      </w:r>
      <w:r w:rsidR="00CD298B" w:rsidRPr="006120F0">
        <w:rPr>
          <w:rFonts w:ascii="Times New Roman" w:hAnsi="Times New Roman"/>
          <w:sz w:val="28"/>
          <w:szCs w:val="28"/>
        </w:rPr>
        <w:t xml:space="preserve">Так, с использованием государственной поддержки уже реализовано </w:t>
      </w:r>
      <w:r w:rsidR="004E3BC5" w:rsidRPr="006120F0">
        <w:rPr>
          <w:rFonts w:ascii="Times New Roman" w:hAnsi="Times New Roman"/>
          <w:sz w:val="28"/>
          <w:szCs w:val="28"/>
        </w:rPr>
        <w:t>8</w:t>
      </w:r>
      <w:r w:rsidR="00CD298B" w:rsidRPr="006120F0">
        <w:rPr>
          <w:rFonts w:ascii="Times New Roman" w:hAnsi="Times New Roman"/>
          <w:sz w:val="28"/>
          <w:szCs w:val="28"/>
        </w:rPr>
        <w:t xml:space="preserve"> инвестиционных проектов:</w:t>
      </w:r>
    </w:p>
    <w:p w:rsidR="00CD298B" w:rsidRPr="006120F0" w:rsidRDefault="00CD298B"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t>- «Строительство тепломагистрали от Апатитской ТЭЦ до ЦТП г. Кировск» АО «Хибинская тепловая компания»;</w:t>
      </w:r>
    </w:p>
    <w:p w:rsidR="00CD298B" w:rsidRPr="006120F0" w:rsidRDefault="00CD298B"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lastRenderedPageBreak/>
        <w:t>- «Строительство пассажирской подвесной канатной дороги гондольно-кресельного типа на склоне горы Айкуайвенчорр в городе Кировске Мурманской области» АО «Канатная дорога»;</w:t>
      </w:r>
    </w:p>
    <w:p w:rsidR="00CD298B" w:rsidRPr="006120F0" w:rsidRDefault="00CD298B"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t>- «Реконструкция АНОФ-3 АО «Апатит» с увеличением мощности по производству апатитового концентрата до 7,7 млн. тонн в год и нефелинового концентрата до 1,3 млн. тонн в год» АО «Апатит»;</w:t>
      </w:r>
    </w:p>
    <w:p w:rsidR="00CD298B" w:rsidRPr="006120F0" w:rsidRDefault="00CD298B"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t>- «Автомобильный центр продаж, гарантийного обслуживания и ремонта автомобилей «Тойота центр Мурманск – II этап» ООО «Аксель-Норман»;</w:t>
      </w:r>
    </w:p>
    <w:p w:rsidR="00CD298B" w:rsidRPr="006120F0" w:rsidRDefault="00CD298B"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t>- «Реконструкция здания отеля «Арктика» АО «Отель Арктика»;</w:t>
      </w:r>
    </w:p>
    <w:p w:rsidR="00CD298B" w:rsidRPr="006120F0" w:rsidRDefault="00CD298B"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t>- «Региональный распределительный центр АО «Тандер»</w:t>
      </w:r>
      <w:r w:rsidR="006F6821" w:rsidRPr="006120F0">
        <w:rPr>
          <w:rFonts w:ascii="Times New Roman" w:hAnsi="Times New Roman"/>
          <w:sz w:val="28"/>
          <w:szCs w:val="28"/>
        </w:rPr>
        <w:t>;</w:t>
      </w:r>
    </w:p>
    <w:p w:rsidR="00CD298B" w:rsidRPr="006120F0" w:rsidRDefault="00CD298B"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t>- «Строительство и последующая эксплуатация здания спортивно-оздоровительного комплекса (фитнес-центра) в г. Мурманске» ООО «Вира»</w:t>
      </w:r>
      <w:r w:rsidR="004E3BC5" w:rsidRPr="006120F0">
        <w:rPr>
          <w:rFonts w:ascii="Times New Roman" w:hAnsi="Times New Roman"/>
          <w:sz w:val="28"/>
          <w:szCs w:val="28"/>
        </w:rPr>
        <w:t>;</w:t>
      </w:r>
    </w:p>
    <w:p w:rsidR="004E3BC5" w:rsidRPr="006120F0" w:rsidRDefault="004E3BC5"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 </w:t>
      </w:r>
      <w:r w:rsidRPr="006120F0">
        <w:rPr>
          <w:rFonts w:ascii="Times New Roman" w:eastAsiaTheme="minorHAnsi" w:hAnsi="Times New Roman"/>
          <w:sz w:val="28"/>
          <w:szCs w:val="28"/>
        </w:rPr>
        <w:t>«Модернизация действующего производства АО «Олкон».</w:t>
      </w:r>
    </w:p>
    <w:p w:rsidR="00071B26" w:rsidRPr="006120F0" w:rsidRDefault="00071B26" w:rsidP="00CD298B">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рамках реализации стратегических/приоритетных инвестиционных проектов Мурманской области:</w:t>
      </w:r>
    </w:p>
    <w:p w:rsidR="00071B26" w:rsidRPr="006120F0" w:rsidRDefault="00071B26" w:rsidP="00071B26">
      <w:pPr>
        <w:spacing w:after="0" w:line="240" w:lineRule="auto"/>
        <w:ind w:firstLine="709"/>
        <w:jc w:val="both"/>
        <w:rPr>
          <w:rFonts w:ascii="Times New Roman" w:hAnsi="Times New Roman"/>
          <w:sz w:val="28"/>
          <w:szCs w:val="28"/>
        </w:rPr>
      </w:pPr>
      <w:r w:rsidRPr="006120F0">
        <w:rPr>
          <w:rFonts w:ascii="Times New Roman" w:hAnsi="Times New Roman"/>
          <w:sz w:val="28"/>
          <w:szCs w:val="28"/>
        </w:rPr>
        <w:t>– осуществлен</w:t>
      </w:r>
      <w:r w:rsidR="00AC2844" w:rsidRPr="006120F0">
        <w:rPr>
          <w:rFonts w:ascii="Times New Roman" w:hAnsi="Times New Roman"/>
          <w:sz w:val="28"/>
          <w:szCs w:val="28"/>
        </w:rPr>
        <w:t>ы</w:t>
      </w:r>
      <w:r w:rsidRPr="006120F0">
        <w:rPr>
          <w:rFonts w:ascii="Times New Roman" w:hAnsi="Times New Roman"/>
          <w:sz w:val="28"/>
          <w:szCs w:val="28"/>
        </w:rPr>
        <w:t xml:space="preserve"> капитальны</w:t>
      </w:r>
      <w:r w:rsidR="00AC2844" w:rsidRPr="006120F0">
        <w:rPr>
          <w:rFonts w:ascii="Times New Roman" w:hAnsi="Times New Roman"/>
          <w:sz w:val="28"/>
          <w:szCs w:val="28"/>
        </w:rPr>
        <w:t>е</w:t>
      </w:r>
      <w:r w:rsidRPr="006120F0">
        <w:rPr>
          <w:rFonts w:ascii="Times New Roman" w:hAnsi="Times New Roman"/>
          <w:sz w:val="28"/>
          <w:szCs w:val="28"/>
        </w:rPr>
        <w:t xml:space="preserve"> вложени</w:t>
      </w:r>
      <w:r w:rsidR="00AC2844" w:rsidRPr="006120F0">
        <w:rPr>
          <w:rFonts w:ascii="Times New Roman" w:hAnsi="Times New Roman"/>
          <w:sz w:val="28"/>
          <w:szCs w:val="28"/>
        </w:rPr>
        <w:t xml:space="preserve">я в объеме </w:t>
      </w:r>
      <w:r w:rsidR="00AD7E11" w:rsidRPr="006120F0">
        <w:rPr>
          <w:rFonts w:ascii="Times New Roman" w:hAnsi="Times New Roman"/>
          <w:sz w:val="28"/>
          <w:szCs w:val="28"/>
        </w:rPr>
        <w:t xml:space="preserve">свыше </w:t>
      </w:r>
      <w:r w:rsidR="004E3BC5" w:rsidRPr="006120F0">
        <w:rPr>
          <w:rFonts w:ascii="Times New Roman" w:hAnsi="Times New Roman"/>
          <w:sz w:val="28"/>
          <w:szCs w:val="28"/>
        </w:rPr>
        <w:t>135</w:t>
      </w:r>
      <w:r w:rsidR="00AC2844" w:rsidRPr="006120F0">
        <w:rPr>
          <w:rFonts w:ascii="Times New Roman" w:hAnsi="Times New Roman"/>
          <w:sz w:val="28"/>
          <w:szCs w:val="28"/>
        </w:rPr>
        <w:t xml:space="preserve"> млрд. рублей</w:t>
      </w:r>
      <w:r w:rsidRPr="006120F0">
        <w:rPr>
          <w:rFonts w:ascii="Times New Roman" w:hAnsi="Times New Roman"/>
          <w:sz w:val="28"/>
          <w:szCs w:val="28"/>
        </w:rPr>
        <w:t>;</w:t>
      </w:r>
    </w:p>
    <w:p w:rsidR="00071B26" w:rsidRPr="006120F0" w:rsidRDefault="00071B26" w:rsidP="00071B26">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 создано </w:t>
      </w:r>
      <w:r w:rsidR="004E3BC5" w:rsidRPr="006120F0">
        <w:rPr>
          <w:rFonts w:ascii="Times New Roman" w:hAnsi="Times New Roman"/>
          <w:sz w:val="28"/>
          <w:szCs w:val="28"/>
        </w:rPr>
        <w:t>порядка</w:t>
      </w:r>
      <w:r w:rsidR="00AD7E11" w:rsidRPr="006120F0">
        <w:rPr>
          <w:rFonts w:ascii="Times New Roman" w:hAnsi="Times New Roman"/>
          <w:sz w:val="28"/>
          <w:szCs w:val="28"/>
        </w:rPr>
        <w:t xml:space="preserve"> </w:t>
      </w:r>
      <w:r w:rsidR="004E3BC5" w:rsidRPr="006120F0">
        <w:rPr>
          <w:rFonts w:ascii="Times New Roman" w:hAnsi="Times New Roman"/>
          <w:sz w:val="28"/>
          <w:szCs w:val="28"/>
        </w:rPr>
        <w:t>3 000</w:t>
      </w:r>
      <w:r w:rsidRPr="006120F0">
        <w:rPr>
          <w:rFonts w:ascii="Times New Roman" w:hAnsi="Times New Roman"/>
          <w:sz w:val="28"/>
          <w:szCs w:val="28"/>
        </w:rPr>
        <w:t xml:space="preserve"> новых рабочих мест;</w:t>
      </w:r>
    </w:p>
    <w:p w:rsidR="00071B26" w:rsidRPr="006120F0" w:rsidRDefault="00AD7E11" w:rsidP="00071B26">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 обеспечен рост доходов бюджета Мурманской области на </w:t>
      </w:r>
      <w:r w:rsidR="004E3BC5" w:rsidRPr="006120F0">
        <w:rPr>
          <w:rFonts w:ascii="Times New Roman" w:hAnsi="Times New Roman"/>
          <w:sz w:val="28"/>
          <w:szCs w:val="28"/>
        </w:rPr>
        <w:t>1</w:t>
      </w:r>
      <w:r w:rsidRPr="006120F0">
        <w:rPr>
          <w:rFonts w:ascii="Times New Roman" w:hAnsi="Times New Roman"/>
          <w:sz w:val="28"/>
          <w:szCs w:val="28"/>
        </w:rPr>
        <w:t xml:space="preserve"> млрд. рублей в год.</w:t>
      </w:r>
    </w:p>
    <w:p w:rsidR="009149AE" w:rsidRPr="006120F0" w:rsidRDefault="009149AE" w:rsidP="009149AE">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2019 году произошли структурные изменения в специализированной организации по привлечению инвестиций и работе с инвесторами - АО «Корпорации развития Мурманской области» (далее – Корпорация). На базе Корпорации создан Департамент государственно-частного партнерства и Департамент сопровождения инвестиционных проектов. </w:t>
      </w:r>
    </w:p>
    <w:p w:rsidR="009149AE" w:rsidRPr="006120F0" w:rsidRDefault="009149AE" w:rsidP="009149AE">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2019 году оказана поддержка следующим проектам:</w:t>
      </w:r>
    </w:p>
    <w:p w:rsidR="009149AE" w:rsidRPr="006120F0" w:rsidRDefault="009149AE" w:rsidP="009149AE">
      <w:pPr>
        <w:spacing w:after="0" w:line="240" w:lineRule="auto"/>
        <w:ind w:firstLine="709"/>
        <w:jc w:val="both"/>
        <w:rPr>
          <w:rFonts w:ascii="Times New Roman" w:hAnsi="Times New Roman"/>
          <w:sz w:val="28"/>
          <w:szCs w:val="28"/>
        </w:rPr>
      </w:pPr>
      <w:r w:rsidRPr="006120F0">
        <w:rPr>
          <w:rFonts w:ascii="Times New Roman" w:hAnsi="Times New Roman"/>
          <w:sz w:val="28"/>
          <w:szCs w:val="28"/>
        </w:rPr>
        <w:t>- строительство крытой ледовой арены по адресу город Мурманск ул. кап. Орликовой  (разработка финансовой модели ГЧП-проекта, участие в разработке проекта текста концессионного соглашения, а также консультирование на этапах разработки конкурсной документации и проведения конкурсной процедуры);</w:t>
      </w:r>
    </w:p>
    <w:p w:rsidR="009149AE" w:rsidRPr="006120F0" w:rsidRDefault="009149AE" w:rsidP="009149AE">
      <w:pPr>
        <w:spacing w:after="0" w:line="240" w:lineRule="auto"/>
        <w:ind w:firstLine="709"/>
        <w:jc w:val="both"/>
        <w:rPr>
          <w:rFonts w:ascii="Times New Roman" w:hAnsi="Times New Roman"/>
          <w:sz w:val="28"/>
          <w:szCs w:val="28"/>
        </w:rPr>
      </w:pPr>
      <w:r w:rsidRPr="006120F0">
        <w:rPr>
          <w:rFonts w:ascii="Times New Roman" w:hAnsi="Times New Roman"/>
          <w:sz w:val="28"/>
          <w:szCs w:val="28"/>
        </w:rPr>
        <w:t>- создание Центра репродуктивных технологий в рамках договора аренды с инвестиционными обязательствами с ООО «ЦИЭР «Эмбрилайф (организационное и правовое сопровождение реализации проекта);</w:t>
      </w:r>
    </w:p>
    <w:p w:rsidR="009149AE" w:rsidRPr="006120F0" w:rsidRDefault="009149AE" w:rsidP="009149AE">
      <w:pPr>
        <w:spacing w:after="0" w:line="240" w:lineRule="auto"/>
        <w:ind w:firstLine="709"/>
        <w:jc w:val="both"/>
        <w:rPr>
          <w:rFonts w:ascii="Times New Roman" w:hAnsi="Times New Roman"/>
          <w:sz w:val="28"/>
          <w:szCs w:val="28"/>
        </w:rPr>
      </w:pPr>
      <w:r w:rsidRPr="006120F0">
        <w:rPr>
          <w:rFonts w:ascii="Times New Roman" w:hAnsi="Times New Roman"/>
          <w:sz w:val="28"/>
          <w:szCs w:val="28"/>
        </w:rPr>
        <w:t>- модернизация системы теплоснабжения с.п. Алакуртти в рамках подготовки частной концессионной инициативы с ООО «Тепло людям. Алакуртти» (организационно-административное сопровождение и консультирование);</w:t>
      </w:r>
    </w:p>
    <w:p w:rsidR="009149AE" w:rsidRPr="006120F0" w:rsidRDefault="009149AE" w:rsidP="009149AE">
      <w:pPr>
        <w:spacing w:after="0" w:line="240" w:lineRule="auto"/>
        <w:ind w:firstLine="709"/>
        <w:jc w:val="both"/>
        <w:rPr>
          <w:rFonts w:ascii="Times New Roman" w:hAnsi="Times New Roman"/>
          <w:sz w:val="28"/>
          <w:szCs w:val="28"/>
        </w:rPr>
      </w:pPr>
      <w:r w:rsidRPr="006120F0">
        <w:rPr>
          <w:rFonts w:ascii="Times New Roman" w:hAnsi="Times New Roman"/>
          <w:sz w:val="28"/>
          <w:szCs w:val="28"/>
        </w:rPr>
        <w:t>- модернизация системы теплоснабжения г.п. Печенга в рамках подготовки частной концессионной инициативы с ООО «Промвоенстрой» (организационно-административное сопровождение и консультирование);</w:t>
      </w:r>
    </w:p>
    <w:p w:rsidR="009149AE" w:rsidRPr="006120F0" w:rsidRDefault="009149AE" w:rsidP="009149AE">
      <w:pPr>
        <w:spacing w:after="0" w:line="240" w:lineRule="auto"/>
        <w:ind w:firstLine="709"/>
        <w:jc w:val="both"/>
        <w:rPr>
          <w:rFonts w:ascii="Times New Roman" w:hAnsi="Times New Roman"/>
          <w:sz w:val="28"/>
          <w:szCs w:val="28"/>
        </w:rPr>
      </w:pPr>
      <w:r w:rsidRPr="006120F0">
        <w:rPr>
          <w:rFonts w:ascii="Times New Roman" w:hAnsi="Times New Roman"/>
          <w:sz w:val="28"/>
          <w:szCs w:val="28"/>
        </w:rPr>
        <w:t>- реконструкция и последующая эксплуатация кинотеатра в г. Снежногорск в рамках договора аренды с инвестиционными обязательствами с ООО «Планета 51» (организационно-административное сопровождение и юридическое консультирование сторон);</w:t>
      </w:r>
    </w:p>
    <w:p w:rsidR="009149AE" w:rsidRPr="006120F0" w:rsidRDefault="009149AE" w:rsidP="009149AE">
      <w:pPr>
        <w:spacing w:after="0" w:line="240" w:lineRule="auto"/>
        <w:ind w:firstLine="709"/>
        <w:jc w:val="both"/>
        <w:rPr>
          <w:rFonts w:ascii="Times New Roman" w:hAnsi="Times New Roman"/>
          <w:sz w:val="28"/>
          <w:szCs w:val="28"/>
        </w:rPr>
      </w:pPr>
      <w:r w:rsidRPr="006120F0">
        <w:rPr>
          <w:rFonts w:ascii="Times New Roman" w:hAnsi="Times New Roman"/>
          <w:sz w:val="28"/>
          <w:szCs w:val="28"/>
        </w:rPr>
        <w:t>- модернизация уличного освещения города Мурманска в рамках проработки инициативы ООО МСК «Боос Лайтинг Групп» (финансово-</w:t>
      </w:r>
      <w:r w:rsidRPr="006120F0">
        <w:rPr>
          <w:rFonts w:ascii="Times New Roman" w:hAnsi="Times New Roman"/>
          <w:sz w:val="28"/>
          <w:szCs w:val="28"/>
        </w:rPr>
        <w:lastRenderedPageBreak/>
        <w:t>экономические расчёты, участие в разработке проекта текста концессионного соглашения);</w:t>
      </w:r>
    </w:p>
    <w:p w:rsidR="009149AE" w:rsidRPr="006120F0" w:rsidRDefault="009149AE" w:rsidP="009149AE">
      <w:pPr>
        <w:spacing w:after="0" w:line="240" w:lineRule="auto"/>
        <w:ind w:firstLine="709"/>
        <w:jc w:val="both"/>
        <w:rPr>
          <w:rFonts w:ascii="Times New Roman" w:hAnsi="Times New Roman"/>
          <w:sz w:val="28"/>
          <w:szCs w:val="28"/>
        </w:rPr>
      </w:pPr>
      <w:r w:rsidRPr="006120F0">
        <w:rPr>
          <w:rFonts w:ascii="Times New Roman" w:hAnsi="Times New Roman"/>
          <w:sz w:val="28"/>
          <w:szCs w:val="28"/>
        </w:rPr>
        <w:t>- модернизация системы теплоснабжения в Терском районе в рамках концессионного соглашения с ООО «Тепло людям. Умба» (организационно-административное сопровождение и консультирование в процессе подготовки изменений в действующее концессионное соглашение).</w:t>
      </w:r>
    </w:p>
    <w:p w:rsidR="009C7F28" w:rsidRPr="006120F0" w:rsidRDefault="009C7F28" w:rsidP="009C7F28">
      <w:pPr>
        <w:spacing w:after="0" w:line="240" w:lineRule="auto"/>
        <w:ind w:firstLine="709"/>
        <w:jc w:val="both"/>
        <w:rPr>
          <w:rFonts w:ascii="Times New Roman" w:hAnsi="Times New Roman"/>
          <w:sz w:val="28"/>
          <w:szCs w:val="28"/>
        </w:rPr>
      </w:pPr>
      <w:r w:rsidRPr="006120F0">
        <w:rPr>
          <w:rFonts w:ascii="Times New Roman" w:hAnsi="Times New Roman"/>
          <w:sz w:val="28"/>
          <w:szCs w:val="28"/>
        </w:rPr>
        <w:t>- строительство морского терминала навалочных грузов в морском порту Мурманск (ООО «Морской терминал Тулома»;</w:t>
      </w:r>
    </w:p>
    <w:p w:rsidR="009C7F28" w:rsidRPr="006120F0" w:rsidRDefault="009C7F28" w:rsidP="009C7F28">
      <w:pPr>
        <w:spacing w:after="0" w:line="240" w:lineRule="auto"/>
        <w:ind w:firstLine="709"/>
        <w:jc w:val="both"/>
        <w:rPr>
          <w:rFonts w:ascii="Times New Roman" w:hAnsi="Times New Roman"/>
          <w:sz w:val="28"/>
          <w:szCs w:val="28"/>
        </w:rPr>
      </w:pPr>
      <w:r w:rsidRPr="006120F0">
        <w:rPr>
          <w:rFonts w:ascii="Times New Roman" w:hAnsi="Times New Roman"/>
          <w:sz w:val="28"/>
          <w:szCs w:val="28"/>
        </w:rPr>
        <w:t>- строительство высокотехнологичного берегового предприятия по переработке морских биоресурсов (ООО «РК Полярное море +»).</w:t>
      </w:r>
    </w:p>
    <w:p w:rsidR="00012FB1" w:rsidRPr="006120F0" w:rsidRDefault="00012FB1" w:rsidP="00012FB1">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Проведена работа по совершенствованию нормативной правовой базы в сфере проведения оценки регулирующего воздействия (далее – ОРВ) на региональном уровне, в рамках которой разработаны и приняты изменения в Закон Мурманской области от 14.11.2014 № 1785-01-ЗМО «Об оценке регулирующего воздействия проектов нормативных правовых актов Мурманской области, проектов муниципальных нормативных правовых актов и экспертизе нормативных правовых актов Мурманской области, муниципальных нормативных правовых актов», а также </w:t>
      </w:r>
      <w:r w:rsidR="00B46B9A" w:rsidRPr="006120F0">
        <w:rPr>
          <w:rFonts w:ascii="Times New Roman" w:hAnsi="Times New Roman"/>
          <w:bCs/>
          <w:sz w:val="28"/>
          <w:szCs w:val="28"/>
        </w:rPr>
        <w:t xml:space="preserve">Положение о проведении </w:t>
      </w:r>
      <w:r w:rsidR="00B46B9A" w:rsidRPr="006120F0">
        <w:rPr>
          <w:rFonts w:ascii="Times New Roman" w:hAnsi="Times New Roman"/>
          <w:sz w:val="28"/>
          <w:szCs w:val="28"/>
        </w:rPr>
        <w:t>оценки регулирующего воздействия проектов нормативных правовых актов</w:t>
      </w:r>
      <w:r w:rsidR="00B46B9A" w:rsidRPr="006120F0">
        <w:rPr>
          <w:rFonts w:ascii="Times New Roman" w:hAnsi="Times New Roman"/>
          <w:bCs/>
          <w:sz w:val="28"/>
          <w:szCs w:val="28"/>
        </w:rPr>
        <w:t xml:space="preserve"> Мурманской области.</w:t>
      </w:r>
    </w:p>
    <w:p w:rsidR="00012FB1" w:rsidRPr="006120F0" w:rsidRDefault="00012FB1" w:rsidP="00012FB1">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соответствии с указанными изменениями </w:t>
      </w:r>
      <w:r w:rsidR="00B46B9A" w:rsidRPr="006120F0">
        <w:rPr>
          <w:rFonts w:ascii="Times New Roman" w:hAnsi="Times New Roman"/>
          <w:sz w:val="28"/>
          <w:szCs w:val="28"/>
        </w:rPr>
        <w:t>уточнены</w:t>
      </w:r>
      <w:r w:rsidRPr="006120F0">
        <w:rPr>
          <w:rFonts w:ascii="Times New Roman" w:hAnsi="Times New Roman"/>
          <w:sz w:val="28"/>
          <w:szCs w:val="28"/>
        </w:rPr>
        <w:t xml:space="preserve"> </w:t>
      </w:r>
      <w:r w:rsidR="00B46B9A" w:rsidRPr="006120F0">
        <w:rPr>
          <w:rFonts w:ascii="Times New Roman" w:hAnsi="Times New Roman"/>
          <w:sz w:val="28"/>
          <w:szCs w:val="28"/>
        </w:rPr>
        <w:t xml:space="preserve">процедура </w:t>
      </w:r>
      <w:r w:rsidRPr="006120F0">
        <w:rPr>
          <w:rFonts w:ascii="Times New Roman" w:hAnsi="Times New Roman"/>
          <w:sz w:val="28"/>
          <w:szCs w:val="28"/>
        </w:rPr>
        <w:t>проведения публичных консультаций</w:t>
      </w:r>
      <w:r w:rsidR="00B46B9A" w:rsidRPr="006120F0">
        <w:rPr>
          <w:rFonts w:ascii="Times New Roman" w:hAnsi="Times New Roman"/>
          <w:sz w:val="28"/>
          <w:szCs w:val="28"/>
        </w:rPr>
        <w:t>, а также положения, когда ОРВ не проводится, утверждена форма заключения об ОРВ проектов нормативных правовых актов</w:t>
      </w:r>
      <w:r w:rsidRPr="006120F0">
        <w:rPr>
          <w:rFonts w:ascii="Times New Roman" w:hAnsi="Times New Roman"/>
          <w:sz w:val="28"/>
          <w:szCs w:val="28"/>
        </w:rPr>
        <w:t>.</w:t>
      </w:r>
    </w:p>
    <w:p w:rsidR="00012FB1" w:rsidRPr="006120F0" w:rsidRDefault="00012FB1" w:rsidP="00012FB1">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За отчетный период Министерством </w:t>
      </w:r>
      <w:r w:rsidR="00D20BF8" w:rsidRPr="006120F0">
        <w:rPr>
          <w:rFonts w:ascii="Times New Roman" w:hAnsi="Times New Roman"/>
          <w:sz w:val="28"/>
          <w:szCs w:val="28"/>
        </w:rPr>
        <w:t>инвестиций, развития предпринимательства и рыбного хозяйства</w:t>
      </w:r>
      <w:r w:rsidRPr="006120F0">
        <w:rPr>
          <w:rFonts w:ascii="Times New Roman" w:hAnsi="Times New Roman"/>
          <w:sz w:val="28"/>
          <w:szCs w:val="28"/>
        </w:rPr>
        <w:t xml:space="preserve"> Мурманской области в рамках проведения процедуры ОРВ подготовлено </w:t>
      </w:r>
      <w:r w:rsidR="00B46B9A" w:rsidRPr="006120F0">
        <w:rPr>
          <w:rFonts w:ascii="Times New Roman" w:hAnsi="Times New Roman"/>
          <w:sz w:val="28"/>
          <w:szCs w:val="28"/>
        </w:rPr>
        <w:t>18</w:t>
      </w:r>
      <w:r w:rsidRPr="006120F0">
        <w:rPr>
          <w:rFonts w:ascii="Times New Roman" w:hAnsi="Times New Roman"/>
          <w:sz w:val="28"/>
          <w:szCs w:val="28"/>
        </w:rPr>
        <w:t xml:space="preserve"> заключения на проекты НПА Мурманской области, принято участие в обсуждении 3</w:t>
      </w:r>
      <w:r w:rsidR="00B46B9A" w:rsidRPr="006120F0">
        <w:rPr>
          <w:rFonts w:ascii="Times New Roman" w:hAnsi="Times New Roman"/>
          <w:sz w:val="28"/>
          <w:szCs w:val="28"/>
        </w:rPr>
        <w:t>3</w:t>
      </w:r>
      <w:r w:rsidRPr="006120F0">
        <w:rPr>
          <w:rFonts w:ascii="Times New Roman" w:hAnsi="Times New Roman"/>
          <w:sz w:val="28"/>
          <w:szCs w:val="28"/>
        </w:rPr>
        <w:t xml:space="preserve"> проектов НПА федерального уровня.</w:t>
      </w:r>
    </w:p>
    <w:p w:rsidR="00B46B9A" w:rsidRPr="006120F0" w:rsidRDefault="00012FB1" w:rsidP="00B46B9A">
      <w:pPr>
        <w:spacing w:after="0" w:line="240" w:lineRule="auto"/>
        <w:ind w:firstLine="709"/>
        <w:jc w:val="both"/>
        <w:rPr>
          <w:rStyle w:val="FontStyle13"/>
          <w:sz w:val="28"/>
          <w:szCs w:val="28"/>
        </w:rPr>
      </w:pPr>
      <w:r w:rsidRPr="006120F0">
        <w:rPr>
          <w:rFonts w:ascii="Times New Roman" w:hAnsi="Times New Roman"/>
          <w:sz w:val="28"/>
          <w:szCs w:val="28"/>
        </w:rPr>
        <w:t>Проведена работа по совершенствованию инвестиционной нормативно-правовой базы региона.</w:t>
      </w:r>
      <w:r w:rsidR="00757D3F" w:rsidRPr="006120F0">
        <w:rPr>
          <w:rFonts w:ascii="Times New Roman" w:hAnsi="Times New Roman"/>
          <w:sz w:val="28"/>
          <w:szCs w:val="28"/>
        </w:rPr>
        <w:t xml:space="preserve"> </w:t>
      </w:r>
      <w:r w:rsidR="00B46B9A" w:rsidRPr="006120F0">
        <w:rPr>
          <w:rStyle w:val="FontStyle13"/>
          <w:sz w:val="28"/>
          <w:szCs w:val="28"/>
        </w:rPr>
        <w:t xml:space="preserve">Принят закон Мурманской области, позволяющий резидентам территории опережающего социально-экономического развития </w:t>
      </w:r>
      <w:r w:rsidR="00B46B9A" w:rsidRPr="006120F0">
        <w:rPr>
          <w:rStyle w:val="FontStyle13"/>
          <w:sz w:val="28"/>
          <w:szCs w:val="28"/>
        </w:rPr>
        <w:br/>
        <w:t>г. Кировск предоставлено право на заключение договоров аренды земельных участков, необходимых для реализации инвестиционных проектов на территории данного муниципального образования, без проведения процедуры торгов.</w:t>
      </w:r>
    </w:p>
    <w:p w:rsidR="00B46B9A" w:rsidRPr="006120F0" w:rsidRDefault="00B46B9A" w:rsidP="00B46B9A">
      <w:pPr>
        <w:pStyle w:val="Style6"/>
        <w:spacing w:line="240" w:lineRule="auto"/>
        <w:ind w:firstLine="709"/>
        <w:jc w:val="both"/>
        <w:rPr>
          <w:rFonts w:ascii="Times New Roman" w:hAnsi="Times New Roman" w:cs="Times New Roman"/>
          <w:sz w:val="28"/>
          <w:szCs w:val="28"/>
        </w:rPr>
      </w:pPr>
      <w:r w:rsidRPr="006120F0">
        <w:rPr>
          <w:rStyle w:val="FontStyle13"/>
          <w:rFonts w:eastAsia="Calibri"/>
          <w:sz w:val="28"/>
          <w:szCs w:val="28"/>
        </w:rPr>
        <w:t>Данная мера направлена на снижение</w:t>
      </w:r>
      <w:r w:rsidRPr="006120F0">
        <w:rPr>
          <w:rFonts w:ascii="Times New Roman" w:hAnsi="Times New Roman" w:cs="Times New Roman"/>
          <w:sz w:val="28"/>
          <w:szCs w:val="28"/>
        </w:rPr>
        <w:t xml:space="preserve"> административных барьеров при реализации инвестиционных проектов на территории монопрофильного муниципального образования г. Кировск, что позволит привлечь новых резидентов на ТОСЭР Кировск и, соответственно, увеличит число потенциальных инвесторов.</w:t>
      </w:r>
    </w:p>
    <w:p w:rsidR="009149AE" w:rsidRPr="006120F0" w:rsidRDefault="00757D3F" w:rsidP="009149AE">
      <w:pPr>
        <w:pStyle w:val="Style6"/>
        <w:widowControl/>
        <w:spacing w:line="240" w:lineRule="auto"/>
        <w:ind w:firstLine="709"/>
        <w:jc w:val="both"/>
        <w:rPr>
          <w:rStyle w:val="FontStyle13"/>
          <w:rFonts w:eastAsia="Calibri"/>
          <w:sz w:val="28"/>
          <w:szCs w:val="28"/>
        </w:rPr>
      </w:pPr>
      <w:r w:rsidRPr="006120F0">
        <w:rPr>
          <w:rStyle w:val="FontStyle13"/>
          <w:rFonts w:eastAsia="Calibri"/>
          <w:sz w:val="28"/>
          <w:szCs w:val="27"/>
        </w:rPr>
        <w:t>По состоянию на 31.12.201</w:t>
      </w:r>
      <w:r w:rsidR="009149AE" w:rsidRPr="006120F0">
        <w:rPr>
          <w:rStyle w:val="FontStyle13"/>
          <w:rFonts w:eastAsia="Calibri"/>
          <w:sz w:val="28"/>
          <w:szCs w:val="27"/>
        </w:rPr>
        <w:t>9</w:t>
      </w:r>
      <w:r w:rsidRPr="006120F0">
        <w:rPr>
          <w:rStyle w:val="FontStyle13"/>
          <w:rFonts w:eastAsia="Calibri"/>
          <w:sz w:val="28"/>
          <w:szCs w:val="27"/>
        </w:rPr>
        <w:t xml:space="preserve"> </w:t>
      </w:r>
      <w:r w:rsidR="009C7F28" w:rsidRPr="006120F0">
        <w:rPr>
          <w:rStyle w:val="FontStyle13"/>
          <w:rFonts w:eastAsia="Calibri"/>
          <w:sz w:val="28"/>
          <w:szCs w:val="27"/>
        </w:rPr>
        <w:t>пять</w:t>
      </w:r>
      <w:r w:rsidRPr="006120F0">
        <w:rPr>
          <w:rStyle w:val="FontStyle13"/>
          <w:rFonts w:eastAsia="Calibri"/>
          <w:sz w:val="28"/>
          <w:szCs w:val="27"/>
        </w:rPr>
        <w:t xml:space="preserve"> компаний получили статус резидентов </w:t>
      </w:r>
      <w:r w:rsidR="000E42DE" w:rsidRPr="006120F0">
        <w:rPr>
          <w:rStyle w:val="FontStyle13"/>
          <w:sz w:val="28"/>
          <w:szCs w:val="27"/>
        </w:rPr>
        <w:t>территории опережающего социально-экономического развития</w:t>
      </w:r>
      <w:r w:rsidR="004F7C7E" w:rsidRPr="006120F0">
        <w:rPr>
          <w:rStyle w:val="FontStyle13"/>
          <w:sz w:val="28"/>
          <w:szCs w:val="27"/>
        </w:rPr>
        <w:t xml:space="preserve"> (далее – ТОСЭР)</w:t>
      </w:r>
      <w:r w:rsidR="000E42DE" w:rsidRPr="006120F0">
        <w:rPr>
          <w:rStyle w:val="FontStyle13"/>
          <w:sz w:val="28"/>
          <w:szCs w:val="27"/>
        </w:rPr>
        <w:t xml:space="preserve"> </w:t>
      </w:r>
      <w:r w:rsidRPr="006120F0">
        <w:rPr>
          <w:rStyle w:val="FontStyle13"/>
          <w:rFonts w:eastAsia="Calibri"/>
          <w:sz w:val="28"/>
          <w:szCs w:val="27"/>
        </w:rPr>
        <w:t>«Кировск»</w:t>
      </w:r>
      <w:r w:rsidR="004F7C7E" w:rsidRPr="006120F0">
        <w:rPr>
          <w:rStyle w:val="FontStyle13"/>
          <w:rFonts w:eastAsia="Calibri"/>
          <w:sz w:val="28"/>
          <w:szCs w:val="27"/>
        </w:rPr>
        <w:t xml:space="preserve"> (статус </w:t>
      </w:r>
      <w:r w:rsidR="004F7C7E" w:rsidRPr="006120F0">
        <w:rPr>
          <w:rStyle w:val="FontStyle13"/>
          <w:sz w:val="28"/>
          <w:szCs w:val="27"/>
        </w:rPr>
        <w:t>ТОСЭР</w:t>
      </w:r>
      <w:r w:rsidR="004F7C7E" w:rsidRPr="006120F0">
        <w:rPr>
          <w:rStyle w:val="FontStyle13"/>
          <w:rFonts w:eastAsia="Calibri"/>
          <w:sz w:val="28"/>
          <w:szCs w:val="27"/>
        </w:rPr>
        <w:t xml:space="preserve"> присвоен</w:t>
      </w:r>
      <w:r w:rsidR="004F7C7E" w:rsidRPr="006120F0">
        <w:rPr>
          <w:rStyle w:val="FontStyle13"/>
          <w:sz w:val="28"/>
          <w:szCs w:val="27"/>
        </w:rPr>
        <w:t xml:space="preserve"> </w:t>
      </w:r>
      <w:r w:rsidR="004F7C7E" w:rsidRPr="006120F0">
        <w:rPr>
          <w:rStyle w:val="FontStyle13"/>
          <w:rFonts w:eastAsia="Calibri"/>
          <w:sz w:val="28"/>
          <w:szCs w:val="27"/>
        </w:rPr>
        <w:t>моногороду Кировск в 2017 году)</w:t>
      </w:r>
      <w:r w:rsidR="009149AE" w:rsidRPr="006120F0">
        <w:rPr>
          <w:rStyle w:val="FontStyle13"/>
          <w:rFonts w:eastAsia="Calibri"/>
          <w:sz w:val="28"/>
          <w:szCs w:val="27"/>
        </w:rPr>
        <w:t xml:space="preserve"> (в 2019 году одна компания ООО «ТиДжи Сервис»)</w:t>
      </w:r>
      <w:r w:rsidRPr="006120F0">
        <w:rPr>
          <w:rStyle w:val="FontStyle13"/>
          <w:rFonts w:eastAsia="Calibri"/>
          <w:sz w:val="28"/>
          <w:szCs w:val="27"/>
        </w:rPr>
        <w:t xml:space="preserve">: АО «ПО «Комплекс» (инвестиционный проект «Стационарная площадка комплексной утилизации </w:t>
      </w:r>
      <w:r w:rsidRPr="006120F0">
        <w:rPr>
          <w:rStyle w:val="FontStyle13"/>
          <w:rFonts w:eastAsia="Calibri"/>
          <w:sz w:val="28"/>
          <w:szCs w:val="27"/>
        </w:rPr>
        <w:lastRenderedPageBreak/>
        <w:t>боеприпасов»), ООО «НИТРО СИБИРЬ ЗАПОЛЯРЬЕ» (инвестиционный проект «Пункт производства компонентов эмульсионных взрывчатых веществ типа «Сибирит»), ООО «Реман» (инвестиционный проект «Ремонтно-сервисный центр»), ООО «УМПТЕК» (инвестиционный проект «Ремонт</w:t>
      </w:r>
      <w:r w:rsidR="009149AE" w:rsidRPr="006120F0">
        <w:rPr>
          <w:rStyle w:val="FontStyle13"/>
          <w:rFonts w:eastAsia="Calibri"/>
          <w:sz w:val="28"/>
          <w:szCs w:val="27"/>
        </w:rPr>
        <w:t xml:space="preserve">ный центр») и </w:t>
      </w:r>
      <w:r w:rsidR="009149AE" w:rsidRPr="006120F0">
        <w:rPr>
          <w:rStyle w:val="FontStyle13"/>
          <w:rFonts w:eastAsia="Calibri"/>
          <w:sz w:val="28"/>
          <w:szCs w:val="28"/>
        </w:rPr>
        <w:t xml:space="preserve">ООО «ТиДжи Сервис» (инвестиционный проект </w:t>
      </w:r>
      <w:r w:rsidR="009149AE" w:rsidRPr="006120F0">
        <w:rPr>
          <w:rFonts w:ascii="Times New Roman" w:hAnsi="Times New Roman" w:cs="Times New Roman"/>
          <w:sz w:val="28"/>
          <w:szCs w:val="28"/>
        </w:rPr>
        <w:t xml:space="preserve">«Ремонтный центр ТиДжи Сервис»). Кроме того </w:t>
      </w:r>
      <w:r w:rsidR="009149AE" w:rsidRPr="006120F0">
        <w:rPr>
          <w:rStyle w:val="FontStyle13"/>
          <w:rFonts w:eastAsia="Calibri"/>
          <w:sz w:val="28"/>
          <w:szCs w:val="28"/>
        </w:rPr>
        <w:t>ООО «Эдельвейс» (инвестиционный проект «Создание туристического комплекса «ЭДЕЛЬВЕЙС») подала заявка в 2019 году, зарегистрирован в 2020 году.</w:t>
      </w:r>
    </w:p>
    <w:p w:rsidR="008941BC" w:rsidRPr="006120F0" w:rsidRDefault="008941BC" w:rsidP="00757D3F">
      <w:pPr>
        <w:pStyle w:val="Style6"/>
        <w:widowControl/>
        <w:spacing w:line="240" w:lineRule="auto"/>
        <w:ind w:firstLine="709"/>
        <w:jc w:val="both"/>
        <w:rPr>
          <w:rStyle w:val="FontStyle13"/>
          <w:rFonts w:eastAsia="Calibri"/>
          <w:sz w:val="28"/>
          <w:szCs w:val="27"/>
        </w:rPr>
      </w:pPr>
    </w:p>
    <w:p w:rsidR="00E010D0" w:rsidRPr="006120F0" w:rsidRDefault="009136EA" w:rsidP="00E010D0">
      <w:pPr>
        <w:spacing w:after="0" w:line="240" w:lineRule="auto"/>
        <w:ind w:firstLine="709"/>
        <w:jc w:val="both"/>
        <w:rPr>
          <w:rFonts w:ascii="Times New Roman" w:hAnsi="Times New Roman"/>
          <w:sz w:val="28"/>
          <w:szCs w:val="28"/>
        </w:rPr>
      </w:pPr>
      <w:r w:rsidRPr="006120F0">
        <w:rPr>
          <w:rFonts w:ascii="Times New Roman" w:hAnsi="Times New Roman"/>
          <w:b/>
          <w:sz w:val="28"/>
          <w:szCs w:val="28"/>
        </w:rPr>
        <w:t xml:space="preserve">1.2. </w:t>
      </w:r>
      <w:r w:rsidR="00E010D0" w:rsidRPr="006120F0">
        <w:rPr>
          <w:rFonts w:ascii="Times New Roman" w:hAnsi="Times New Roman"/>
          <w:b/>
          <w:sz w:val="28"/>
          <w:szCs w:val="28"/>
        </w:rPr>
        <w:t>Подпрограмма 2 «Поддержка малого и среднего предпринимательства»</w:t>
      </w:r>
      <w:r w:rsidR="00E010D0" w:rsidRPr="006120F0">
        <w:rPr>
          <w:rFonts w:ascii="Times New Roman" w:hAnsi="Times New Roman"/>
          <w:sz w:val="28"/>
          <w:szCs w:val="28"/>
        </w:rPr>
        <w:t xml:space="preserve"> (ответственный исполнитель подпрограммы – </w:t>
      </w:r>
      <w:r w:rsidR="00367F03" w:rsidRPr="006120F0">
        <w:rPr>
          <w:rFonts w:ascii="Times New Roman" w:hAnsi="Times New Roman"/>
          <w:sz w:val="28"/>
          <w:szCs w:val="28"/>
        </w:rPr>
        <w:t>Министерство инвестиций, развития предпринимательства и рыбного хозяйства Мурманской области</w:t>
      </w:r>
      <w:r w:rsidR="00E010D0" w:rsidRPr="006120F0">
        <w:rPr>
          <w:rFonts w:ascii="Times New Roman" w:hAnsi="Times New Roman"/>
          <w:sz w:val="28"/>
          <w:szCs w:val="28"/>
        </w:rPr>
        <w:t>)</w:t>
      </w:r>
      <w:r w:rsidR="00184190" w:rsidRPr="006120F0">
        <w:rPr>
          <w:rFonts w:ascii="Times New Roman" w:hAnsi="Times New Roman"/>
          <w:sz w:val="28"/>
          <w:szCs w:val="28"/>
        </w:rPr>
        <w:t>.</w:t>
      </w:r>
    </w:p>
    <w:p w:rsidR="00245A5A" w:rsidRPr="006120F0" w:rsidRDefault="00E010D0"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Фактические расходы областного бюджета на реализацию подпрограммы составили </w:t>
      </w:r>
      <w:r w:rsidR="009B49AE" w:rsidRPr="006120F0">
        <w:rPr>
          <w:rFonts w:ascii="Times New Roman" w:hAnsi="Times New Roman"/>
          <w:sz w:val="28"/>
          <w:szCs w:val="28"/>
        </w:rPr>
        <w:t>77,1</w:t>
      </w:r>
      <w:r w:rsidRPr="006120F0">
        <w:rPr>
          <w:rFonts w:ascii="Times New Roman" w:hAnsi="Times New Roman"/>
          <w:sz w:val="28"/>
          <w:szCs w:val="28"/>
        </w:rPr>
        <w:t xml:space="preserve"> млн. рублей – </w:t>
      </w:r>
      <w:r w:rsidR="009B49AE" w:rsidRPr="006120F0">
        <w:rPr>
          <w:rFonts w:ascii="Times New Roman" w:hAnsi="Times New Roman"/>
          <w:sz w:val="28"/>
          <w:szCs w:val="28"/>
        </w:rPr>
        <w:t>100,4</w:t>
      </w:r>
      <w:r w:rsidRPr="006120F0">
        <w:rPr>
          <w:rFonts w:ascii="Times New Roman" w:hAnsi="Times New Roman"/>
          <w:sz w:val="28"/>
          <w:szCs w:val="28"/>
        </w:rPr>
        <w:t>% от годовых бюджетных назначений</w:t>
      </w:r>
      <w:r w:rsidR="0015070E" w:rsidRPr="006120F0">
        <w:rPr>
          <w:rFonts w:ascii="Times New Roman" w:hAnsi="Times New Roman"/>
          <w:sz w:val="28"/>
          <w:szCs w:val="28"/>
        </w:rPr>
        <w:t xml:space="preserve"> (не произведена корректировка плановых назначений)</w:t>
      </w:r>
      <w:r w:rsidRPr="006120F0">
        <w:rPr>
          <w:rFonts w:ascii="Times New Roman" w:hAnsi="Times New Roman"/>
          <w:sz w:val="28"/>
          <w:szCs w:val="28"/>
        </w:rPr>
        <w:t xml:space="preserve">. Объем финансирования за счет средств федерального бюджета составил </w:t>
      </w:r>
      <w:r w:rsidR="00FA3E3C" w:rsidRPr="006120F0">
        <w:rPr>
          <w:rFonts w:ascii="Times New Roman" w:hAnsi="Times New Roman"/>
          <w:sz w:val="28"/>
          <w:szCs w:val="28"/>
        </w:rPr>
        <w:t>320,3</w:t>
      </w:r>
      <w:r w:rsidRPr="006120F0">
        <w:rPr>
          <w:rFonts w:ascii="Times New Roman" w:hAnsi="Times New Roman"/>
          <w:sz w:val="28"/>
          <w:szCs w:val="28"/>
        </w:rPr>
        <w:t xml:space="preserve"> млн. рублей – </w:t>
      </w:r>
      <w:r w:rsidR="00FA3E3C" w:rsidRPr="006120F0">
        <w:rPr>
          <w:rFonts w:ascii="Times New Roman" w:hAnsi="Times New Roman"/>
          <w:sz w:val="28"/>
          <w:szCs w:val="28"/>
        </w:rPr>
        <w:t>93,2</w:t>
      </w:r>
      <w:r w:rsidRPr="006120F0">
        <w:rPr>
          <w:rFonts w:ascii="Times New Roman" w:hAnsi="Times New Roman"/>
          <w:sz w:val="28"/>
          <w:szCs w:val="28"/>
        </w:rPr>
        <w:t>% от плана</w:t>
      </w:r>
      <w:r w:rsidR="00CD0A72" w:rsidRPr="006120F0">
        <w:rPr>
          <w:rFonts w:ascii="Times New Roman" w:hAnsi="Times New Roman"/>
          <w:sz w:val="28"/>
          <w:szCs w:val="28"/>
        </w:rPr>
        <w:t xml:space="preserve">. </w:t>
      </w:r>
      <w:r w:rsidR="009B49AE" w:rsidRPr="006120F0">
        <w:rPr>
          <w:rFonts w:ascii="Times New Roman" w:hAnsi="Times New Roman"/>
          <w:sz w:val="28"/>
          <w:szCs w:val="28"/>
        </w:rPr>
        <w:t xml:space="preserve">Объем финансирования за счет внебюджентных источников составил 118,8 тыс. рублей – 67,3% от плана. </w:t>
      </w:r>
    </w:p>
    <w:p w:rsidR="00757D3F" w:rsidRPr="006120F0" w:rsidRDefault="00245A5A" w:rsidP="00757D3F">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Степень выполнения мероприятий составила </w:t>
      </w:r>
      <w:r w:rsidR="00FA3E3C" w:rsidRPr="006120F0">
        <w:rPr>
          <w:rFonts w:ascii="Times New Roman" w:hAnsi="Times New Roman"/>
          <w:sz w:val="28"/>
          <w:szCs w:val="28"/>
        </w:rPr>
        <w:t>93,1</w:t>
      </w:r>
      <w:r w:rsidRPr="006120F0">
        <w:rPr>
          <w:rFonts w:ascii="Times New Roman" w:hAnsi="Times New Roman"/>
          <w:sz w:val="28"/>
          <w:szCs w:val="28"/>
        </w:rPr>
        <w:t xml:space="preserve">%. </w:t>
      </w:r>
      <w:r w:rsidR="00757D3F" w:rsidRPr="006120F0">
        <w:rPr>
          <w:rFonts w:ascii="Times New Roman" w:hAnsi="Times New Roman"/>
          <w:sz w:val="28"/>
          <w:szCs w:val="28"/>
        </w:rPr>
        <w:t xml:space="preserve">Из </w:t>
      </w:r>
      <w:r w:rsidR="00FA3E3C" w:rsidRPr="006120F0">
        <w:rPr>
          <w:rFonts w:ascii="Times New Roman" w:hAnsi="Times New Roman"/>
          <w:sz w:val="28"/>
          <w:szCs w:val="28"/>
        </w:rPr>
        <w:t>29</w:t>
      </w:r>
      <w:r w:rsidR="00757D3F" w:rsidRPr="006120F0">
        <w:rPr>
          <w:rFonts w:ascii="Times New Roman" w:hAnsi="Times New Roman"/>
          <w:sz w:val="28"/>
          <w:szCs w:val="28"/>
        </w:rPr>
        <w:t xml:space="preserve"> мероприятий в полном объеме выполнено </w:t>
      </w:r>
      <w:r w:rsidR="00FA3E3C" w:rsidRPr="006120F0">
        <w:rPr>
          <w:rFonts w:ascii="Times New Roman" w:hAnsi="Times New Roman"/>
          <w:sz w:val="28"/>
          <w:szCs w:val="28"/>
        </w:rPr>
        <w:t>25</w:t>
      </w:r>
      <w:r w:rsidR="00757D3F" w:rsidRPr="006120F0">
        <w:rPr>
          <w:rFonts w:ascii="Times New Roman" w:hAnsi="Times New Roman"/>
          <w:sz w:val="28"/>
          <w:szCs w:val="28"/>
        </w:rPr>
        <w:t xml:space="preserve">. </w:t>
      </w:r>
    </w:p>
    <w:p w:rsidR="00A10D28" w:rsidRPr="006120F0" w:rsidRDefault="00D66DA1" w:rsidP="00A10D28">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 </w:t>
      </w:r>
      <w:r w:rsidR="00636931" w:rsidRPr="006120F0">
        <w:rPr>
          <w:rFonts w:ascii="Times New Roman" w:hAnsi="Times New Roman"/>
          <w:sz w:val="28"/>
          <w:szCs w:val="28"/>
        </w:rPr>
        <w:t>Средняя степень достижения показателей подпрограммы</w:t>
      </w:r>
      <w:r w:rsidR="00236741" w:rsidRPr="006120F0">
        <w:rPr>
          <w:rFonts w:ascii="Times New Roman" w:hAnsi="Times New Roman"/>
          <w:sz w:val="28"/>
          <w:szCs w:val="28"/>
        </w:rPr>
        <w:t xml:space="preserve"> составила</w:t>
      </w:r>
      <w:r w:rsidR="00636931" w:rsidRPr="006120F0">
        <w:rPr>
          <w:rFonts w:ascii="Times New Roman" w:hAnsi="Times New Roman"/>
          <w:sz w:val="28"/>
          <w:szCs w:val="28"/>
        </w:rPr>
        <w:t xml:space="preserve"> </w:t>
      </w:r>
      <w:r w:rsidR="001914A1" w:rsidRPr="006120F0">
        <w:rPr>
          <w:rFonts w:ascii="Times New Roman" w:hAnsi="Times New Roman"/>
          <w:sz w:val="28"/>
          <w:szCs w:val="28"/>
        </w:rPr>
        <w:t>100</w:t>
      </w:r>
      <w:r w:rsidR="00636931" w:rsidRPr="006120F0">
        <w:rPr>
          <w:rFonts w:ascii="Times New Roman" w:hAnsi="Times New Roman"/>
          <w:sz w:val="28"/>
          <w:szCs w:val="28"/>
        </w:rPr>
        <w:t>%.</w:t>
      </w:r>
      <w:r w:rsidR="006120F0" w:rsidRPr="006120F0">
        <w:rPr>
          <w:rFonts w:ascii="Times New Roman" w:hAnsi="Times New Roman"/>
          <w:sz w:val="28"/>
          <w:szCs w:val="28"/>
        </w:rPr>
        <w:t xml:space="preserve"> </w:t>
      </w:r>
      <w:r w:rsidR="0032028E" w:rsidRPr="006120F0">
        <w:rPr>
          <w:rFonts w:ascii="Times New Roman" w:hAnsi="Times New Roman"/>
          <w:sz w:val="28"/>
          <w:szCs w:val="28"/>
        </w:rPr>
        <w:t xml:space="preserve">Из </w:t>
      </w:r>
      <w:r w:rsidR="008E3F26" w:rsidRPr="006120F0">
        <w:rPr>
          <w:rFonts w:ascii="Times New Roman" w:hAnsi="Times New Roman"/>
          <w:sz w:val="28"/>
          <w:szCs w:val="28"/>
        </w:rPr>
        <w:t>1</w:t>
      </w:r>
      <w:r w:rsidR="00FA3E3C" w:rsidRPr="006120F0">
        <w:rPr>
          <w:rFonts w:ascii="Times New Roman" w:hAnsi="Times New Roman"/>
          <w:sz w:val="28"/>
          <w:szCs w:val="28"/>
        </w:rPr>
        <w:t>0</w:t>
      </w:r>
      <w:r w:rsidR="0032028E" w:rsidRPr="006120F0">
        <w:rPr>
          <w:rFonts w:ascii="Times New Roman" w:hAnsi="Times New Roman"/>
          <w:sz w:val="28"/>
          <w:szCs w:val="28"/>
        </w:rPr>
        <w:t xml:space="preserve"> показателей </w:t>
      </w:r>
      <w:r w:rsidR="00FA3E3C" w:rsidRPr="006120F0">
        <w:rPr>
          <w:rFonts w:ascii="Times New Roman" w:hAnsi="Times New Roman"/>
          <w:sz w:val="28"/>
          <w:szCs w:val="28"/>
        </w:rPr>
        <w:t>6</w:t>
      </w:r>
      <w:r w:rsidR="00636931" w:rsidRPr="006120F0">
        <w:rPr>
          <w:rFonts w:ascii="Times New Roman" w:hAnsi="Times New Roman"/>
          <w:sz w:val="28"/>
          <w:szCs w:val="28"/>
        </w:rPr>
        <w:t xml:space="preserve"> не участвовали в расчете в связи с отсутствием официальных данных за 201</w:t>
      </w:r>
      <w:r w:rsidR="00AA4DF5" w:rsidRPr="006120F0">
        <w:rPr>
          <w:rFonts w:ascii="Times New Roman" w:hAnsi="Times New Roman"/>
          <w:sz w:val="28"/>
          <w:szCs w:val="28"/>
        </w:rPr>
        <w:t>9</w:t>
      </w:r>
      <w:r w:rsidR="00636931" w:rsidRPr="006120F0">
        <w:rPr>
          <w:rFonts w:ascii="Times New Roman" w:hAnsi="Times New Roman"/>
          <w:sz w:val="28"/>
          <w:szCs w:val="28"/>
        </w:rPr>
        <w:t xml:space="preserve"> год.</w:t>
      </w:r>
      <w:r w:rsidR="006120F0" w:rsidRPr="006120F0">
        <w:rPr>
          <w:rFonts w:ascii="Times New Roman" w:hAnsi="Times New Roman"/>
          <w:sz w:val="28"/>
          <w:szCs w:val="28"/>
        </w:rPr>
        <w:t xml:space="preserve"> </w:t>
      </w:r>
      <w:r w:rsidR="00A10D28" w:rsidRPr="006120F0">
        <w:rPr>
          <w:rFonts w:ascii="Times New Roman" w:hAnsi="Times New Roman"/>
          <w:sz w:val="28"/>
          <w:szCs w:val="28"/>
        </w:rPr>
        <w:t xml:space="preserve">Так как по </w:t>
      </w:r>
      <w:r w:rsidR="006120F0" w:rsidRPr="006120F0">
        <w:rPr>
          <w:rFonts w:ascii="Times New Roman" w:hAnsi="Times New Roman"/>
          <w:sz w:val="28"/>
          <w:szCs w:val="28"/>
        </w:rPr>
        <w:t>6</w:t>
      </w:r>
      <w:r w:rsidR="00A10D28" w:rsidRPr="006120F0">
        <w:rPr>
          <w:rFonts w:ascii="Times New Roman" w:hAnsi="Times New Roman"/>
          <w:sz w:val="28"/>
          <w:szCs w:val="28"/>
        </w:rPr>
        <w:t xml:space="preserve"> показателям отсутствуют официальные фактические данные за отчетный период (указано оценочное значение)</w:t>
      </w:r>
      <w:r w:rsidR="006120F0" w:rsidRPr="006120F0">
        <w:rPr>
          <w:rFonts w:ascii="Times New Roman" w:hAnsi="Times New Roman"/>
          <w:sz w:val="28"/>
          <w:szCs w:val="28"/>
        </w:rPr>
        <w:t>,</w:t>
      </w:r>
      <w:r w:rsidR="00A10D28" w:rsidRPr="006120F0">
        <w:rPr>
          <w:rFonts w:ascii="Times New Roman" w:hAnsi="Times New Roman"/>
          <w:sz w:val="28"/>
          <w:szCs w:val="28"/>
        </w:rPr>
        <w:t xml:space="preserve"> </w:t>
      </w:r>
      <w:r w:rsidR="006120F0" w:rsidRPr="006120F0">
        <w:rPr>
          <w:rFonts w:ascii="Times New Roman" w:hAnsi="Times New Roman"/>
          <w:sz w:val="28"/>
          <w:szCs w:val="28"/>
        </w:rPr>
        <w:t>2</w:t>
      </w:r>
      <w:r w:rsidR="00A10D28" w:rsidRPr="006120F0">
        <w:rPr>
          <w:rFonts w:ascii="Times New Roman" w:hAnsi="Times New Roman"/>
          <w:sz w:val="28"/>
          <w:szCs w:val="28"/>
        </w:rPr>
        <w:t xml:space="preserve"> показател</w:t>
      </w:r>
      <w:r w:rsidR="006120F0" w:rsidRPr="006120F0">
        <w:rPr>
          <w:rFonts w:ascii="Times New Roman" w:hAnsi="Times New Roman"/>
          <w:sz w:val="28"/>
          <w:szCs w:val="28"/>
        </w:rPr>
        <w:t>я</w:t>
      </w:r>
      <w:r w:rsidR="00A10D28" w:rsidRPr="006120F0">
        <w:rPr>
          <w:rFonts w:ascii="Times New Roman" w:hAnsi="Times New Roman"/>
          <w:sz w:val="28"/>
          <w:szCs w:val="28"/>
        </w:rPr>
        <w:t xml:space="preserve"> имеют направленность на достижение конкретного значения </w:t>
      </w:r>
      <w:r w:rsidR="006120F0" w:rsidRPr="006120F0">
        <w:rPr>
          <w:rFonts w:ascii="Times New Roman" w:hAnsi="Times New Roman"/>
          <w:sz w:val="28"/>
          <w:szCs w:val="28"/>
        </w:rPr>
        <w:t xml:space="preserve"> и 1 показатель имеет</w:t>
      </w:r>
      <w:r w:rsidR="006120F0" w:rsidRPr="006120F0">
        <w:rPr>
          <w:rFonts w:ascii="Times New Roman" w:hAnsi="Times New Roman"/>
          <w:sz w:val="28"/>
          <w:szCs w:val="28"/>
          <w:lang w:eastAsia="ru-RU"/>
        </w:rPr>
        <w:t xml:space="preserve"> характеристику «Нарастающим итогом» </w:t>
      </w:r>
      <w:r w:rsidR="00A10D28" w:rsidRPr="006120F0">
        <w:rPr>
          <w:rFonts w:ascii="Times New Roman" w:hAnsi="Times New Roman"/>
          <w:sz w:val="28"/>
          <w:szCs w:val="28"/>
        </w:rPr>
        <w:t>в соответствии с Методикой оценки эффективности реализации государственных программ Мурманской области критерий К2 рассчитывался</w:t>
      </w:r>
      <w:r w:rsidR="006120F0" w:rsidRPr="006120F0">
        <w:rPr>
          <w:rFonts w:ascii="Times New Roman" w:hAnsi="Times New Roman"/>
          <w:sz w:val="28"/>
          <w:szCs w:val="28"/>
        </w:rPr>
        <w:t xml:space="preserve"> только по одному показателю</w:t>
      </w:r>
      <w:r w:rsidR="006120F0" w:rsidRPr="006120F0">
        <w:t xml:space="preserve"> «</w:t>
      </w:r>
      <w:r w:rsidR="006120F0" w:rsidRPr="006120F0">
        <w:rPr>
          <w:rFonts w:ascii="Times New Roman" w:hAnsi="Times New Roman"/>
          <w:sz w:val="28"/>
          <w:szCs w:val="28"/>
        </w:rPr>
        <w:t>Прирост налоговых отчислений субъектов малого и среднего предпринимательства, применяющих специальные налоговые режимы»,</w:t>
      </w:r>
      <w:r w:rsidR="00A10D28" w:rsidRPr="006120F0">
        <w:rPr>
          <w:rFonts w:ascii="Times New Roman" w:hAnsi="Times New Roman"/>
          <w:sz w:val="28"/>
          <w:szCs w:val="28"/>
        </w:rPr>
        <w:t xml:space="preserve"> </w:t>
      </w:r>
      <w:r w:rsidR="006120F0" w:rsidRPr="006120F0">
        <w:rPr>
          <w:rFonts w:ascii="Times New Roman" w:hAnsi="Times New Roman"/>
          <w:sz w:val="28"/>
          <w:szCs w:val="28"/>
        </w:rPr>
        <w:t>средняя динамика значений показателей по сравнению с 2018 годом составила 16,7%.</w:t>
      </w:r>
    </w:p>
    <w:p w:rsidR="000D3389" w:rsidRPr="006120F0" w:rsidRDefault="000D3389" w:rsidP="000D3389">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Интегральный показатель эффективности реализации подпрограммы составил </w:t>
      </w:r>
      <w:r w:rsidR="003B78B2" w:rsidRPr="006120F0">
        <w:rPr>
          <w:rFonts w:ascii="Times New Roman" w:hAnsi="Times New Roman"/>
          <w:sz w:val="28"/>
          <w:szCs w:val="28"/>
        </w:rPr>
        <w:t>67,4</w:t>
      </w:r>
      <w:r w:rsidRPr="006120F0">
        <w:rPr>
          <w:rFonts w:ascii="Times New Roman" w:hAnsi="Times New Roman"/>
          <w:sz w:val="28"/>
          <w:szCs w:val="28"/>
        </w:rPr>
        <w:t xml:space="preserve">%, что свидетельствует о </w:t>
      </w:r>
      <w:r w:rsidR="00AA4DF5" w:rsidRPr="006120F0">
        <w:rPr>
          <w:rFonts w:ascii="Times New Roman" w:hAnsi="Times New Roman"/>
          <w:sz w:val="28"/>
          <w:szCs w:val="28"/>
        </w:rPr>
        <w:t>низком уровне</w:t>
      </w:r>
      <w:r w:rsidRPr="006120F0">
        <w:rPr>
          <w:rFonts w:ascii="Times New Roman" w:hAnsi="Times New Roman"/>
          <w:sz w:val="28"/>
          <w:szCs w:val="28"/>
        </w:rPr>
        <w:t xml:space="preserve"> эффективности реализации.</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отчетном году в Мурманской области продолжилась реализация мероприятия по финансовой поддержке СМСП на возмещение затрат, связанных с кредитно-лизинговыми обязательствами. Приоритетным направлением их целевого использования явилось возмещение затрат по приобретению транспортного и технического оборудования для организации деятельности в сфере строительства, производства и транспортных перевозок. По итогам конкурсного отбора субсидии предоставлены 8 предпринимателям, создано 37 рабочих мест. </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Актуальным в 2019 году осталось направление по предоставлению прямой финансовой поддержки в виде микрозайма. По результатам работы программы микрофинансирования (с учётом капитализации фонда) субъектам МСП </w:t>
      </w:r>
      <w:r w:rsidRPr="006120F0">
        <w:rPr>
          <w:rFonts w:ascii="Times New Roman" w:hAnsi="Times New Roman"/>
          <w:sz w:val="28"/>
          <w:szCs w:val="28"/>
        </w:rPr>
        <w:lastRenderedPageBreak/>
        <w:t>предоставлено 297 микрозаймов в объеме154,73 млн. рублей. По результатам реализации мероприятия субъектами малого и среднего предпринимательства было сохранено 829 рабочих мест.</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 целью вовлечения в предпринимательскую деятельность различных слоёв населения в Мурманской области продолжилось осуществление комплексной поддержки начинающих предпринимателей, включающей обучение на тренинг-курсе «Начинающий предприниматель» и возможность получения стартового гранта на развитие собственного бизнеса. По итогам 2019 года прошли обучение на тренинг-курсе «Начинающий предприниматель» 579 человек, из них сертификаты получили 237 человек. </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Проведен конкурс по предоставлению грантовой поддержки. По результатам проведения конкурсов за счёт средств областного бюджета, начинающим предпринимателям предоставлено 19 грантов на общую сумму 7,9 млн. рублей. По результатам реализации мероприятия субъектами малого и среднего предпринимательства было создано 16 рабочих мест.</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 2014 года на территории субъекта реализуется такой вид поддержки как предоставление субсидий субъектам социального предпринимательства. По итогам 2019 года государственная поддержка предоставлена 11 субъектам социального предпринимательства на общую сумму 3,6 млн. рублей за счет средств областного бюджета. По результатам реализации мероприятия субъектами малого и среднего предпринимательства было сохранено 52 рабочих места, создано 5 дополнительных. </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части стимулирования органов местного самоуправления к поддержке предпринимательской деятельности проведены конкурсные отборы муниципальных образований и моногородов Мурманской области на софинансирование из областного бюджета мероприятий по реализации муниципальных программ поддержки малого и среднего предпринимательства. По результатам конкурсного отбора в 2019 году получателями субсидий из областного бюджета стали:</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- 10 муниципальных образований в объеме 7,74 млн. рублей;</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- 7 монопрофильных муниципальных образований в объеме 13,83 млн. рублей. </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составило 161 ед. или 137,6% от плана.</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отчетном периоде продолжалась работа по оказанию имущественной поддержки субъектов малого и среднего предпринимательства и обеспечению передачи неиспользуемых, свободных и высвобождаемых объектов государственной собственности Мурманской области в аренду и безвозмездное пользование. </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течение 2019 года заключено и поставлено на учет 61 договор аренды и 18 договоров безвозмездного пользования с субъектами малого и среднего предпринимательства, из них по решению Министерства имущественных отношений Мурманской области о предоставлении государственной преференции – 7 договоров, по результатам торгов – 34 договора, по основаниям ст. 17.1 </w:t>
      </w:r>
      <w:r w:rsidRPr="006120F0">
        <w:rPr>
          <w:rFonts w:ascii="Times New Roman" w:hAnsi="Times New Roman"/>
          <w:sz w:val="28"/>
          <w:szCs w:val="28"/>
        </w:rPr>
        <w:lastRenderedPageBreak/>
        <w:t>Федерального закона «О защите конкуренции» – 38 договоров. По состоянию на 31.12.2019 на учете состоит 113 договоров аренды и 19 договоров безвозмездного пользования, заключенных с субъектами малого и среднего предпринимательства.</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соответствии с постановлением Правительства Мурманской области   от 05.02.2009 № 44-ПП «О порядке формирования, ведения и обязательного опубликования перечня государственного имущества Мурманской области, предназначенного для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Министерство имущественных отношений  Мурманской области ежегодно формирует Перечень государственного имущества  Мурманской области,  предназначенного для передачи его субъектам малого и среднего предпринимательства (далее – Перечень). По состоянию на 31.12.2019 года в Перечень включено 63 объекта недвижимого и движимого государственного имущества Мурманской области.</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 2019 года начата реализация региональных проектов в рамках национального проекта «Малое и среднее предпринимательство и поддержка индивидуальной предпринимательской инициативы»: «Улучшение условий ведения предпринимательской деятельности», «Расширение доступа субъектов МСП к финансовым ресурсам, в том числе к льготному финансированию», «Акселерация субъектов малого и среднего предпринимательства», </w:t>
      </w:r>
      <w:bookmarkStart w:id="0" w:name="_Hlk33814257"/>
      <w:r w:rsidRPr="006120F0">
        <w:rPr>
          <w:rFonts w:ascii="Times New Roman" w:hAnsi="Times New Roman"/>
          <w:sz w:val="28"/>
          <w:szCs w:val="28"/>
        </w:rPr>
        <w:t>«Популяризация предпринимательства»</w:t>
      </w:r>
      <w:bookmarkEnd w:id="0"/>
      <w:r w:rsidRPr="006120F0">
        <w:rPr>
          <w:rFonts w:ascii="Times New Roman" w:hAnsi="Times New Roman"/>
          <w:sz w:val="28"/>
          <w:szCs w:val="28"/>
        </w:rPr>
        <w:t>.</w:t>
      </w:r>
    </w:p>
    <w:p w:rsidR="00191D83" w:rsidRPr="006120F0" w:rsidRDefault="00191D83" w:rsidP="00191D83">
      <w:pPr>
        <w:spacing w:after="0" w:line="240" w:lineRule="auto"/>
        <w:ind w:firstLine="709"/>
        <w:jc w:val="both"/>
        <w:rPr>
          <w:rFonts w:ascii="Times New Roman" w:hAnsi="Times New Roman"/>
          <w:sz w:val="28"/>
          <w:szCs w:val="28"/>
        </w:rPr>
      </w:pPr>
      <w:bookmarkStart w:id="1" w:name="_Hlk33814109"/>
      <w:r w:rsidRPr="006120F0">
        <w:rPr>
          <w:rFonts w:ascii="Times New Roman" w:hAnsi="Times New Roman"/>
          <w:sz w:val="28"/>
          <w:szCs w:val="28"/>
        </w:rPr>
        <w:t xml:space="preserve">В рамках регионального проекта </w:t>
      </w:r>
      <w:bookmarkEnd w:id="1"/>
      <w:r w:rsidRPr="006120F0">
        <w:rPr>
          <w:rFonts w:ascii="Times New Roman" w:hAnsi="Times New Roman"/>
          <w:sz w:val="28"/>
          <w:szCs w:val="28"/>
        </w:rPr>
        <w:t>«Расширение доступа субъектов МСП к финансовым ресурсам, в том числе к льготному финансированию» докапитализирована региональная микрофинансовая организация с 178,2 млн. руб. до 393,6 млн. руб., что позволило расширить линейку кредитных продуктов с 6 до 8 видов - специализированный кредитный продукт для женщин предпринимателей и субъектов малого и среднего предпринимательства, осуществляющих свою деятельность в монопрофильных территориях.</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рамках регионального проекта «Акселерация субъектов малого и среднего предпринимательства» создан Центр «Мой бизнес», призванный стать агрегатором услуг поддержки субъектов малого и среднего предпринимательства, ведущих финансово-хозяйственную деятельность на территории Мурманской области. </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Центр «Мой бизнес» - это место, где предприниматели и граждане, планирующие открыть свой бизнес, а также действующие предприниматели, могут по принципу «одного окна» получить все необходимые услуги для начала и ведения предпринимательской деятельности.</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Под брендом Центра «Мой бизнес» работают организации инфраструктуры поддержки субъектов малого и среднего предпринимательства: Центр поддержки предпринимательства Мурманской области, Центр кластерного развития Мурманской области, Фонд развития малого и среднего предпринимательства Мурманской области, Мурманский региональный инновационный бизнес-инкубатор и Центр молодежного инновационного творчества.</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lastRenderedPageBreak/>
        <w:t xml:space="preserve">В целях вовлечения инноваторов в предпринимательскую деятельность и создания новых высокотехнологичных производств на базе Центра «Мой бизнес» организовано рабочее место представителя ФГБУ «Фонд содействия развитию малых форм предприятий в научно-технической сфере» (далее - Фонд содействия инновациям) в Мурманской области. </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рамках расширения взаимодействия с ключевыми объединениями региона для удобства предпринимателей оборудованы рабочие места для ведущих бизнес-сообществ региона, таких как: Союз «Торгово-промышленная палата Мурманской области» /Северная/, ОПОРА РОССИИ, Деловая Россия, Союз промышленников и предпринимателей Мурманской области, организации приема заявителей Уполномоченного по защите прав предпринимателей, представителя Фонда содействия инновациям, а также для представителей территориальных отделений федеральных органов исполнительной власти.</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Кроме того, открыт Центр молодежного инновационного творчества</w:t>
      </w:r>
      <w:r w:rsidRPr="006120F0">
        <w:rPr>
          <w:rFonts w:ascii="Times New Roman" w:hAnsi="Times New Roman"/>
          <w:i/>
          <w:sz w:val="28"/>
          <w:szCs w:val="28"/>
        </w:rPr>
        <w:t xml:space="preserve">. </w:t>
      </w:r>
      <w:r w:rsidRPr="006120F0">
        <w:rPr>
          <w:rFonts w:ascii="Times New Roman" w:hAnsi="Times New Roman"/>
          <w:iCs/>
          <w:sz w:val="28"/>
          <w:szCs w:val="28"/>
        </w:rPr>
        <w:t>Это о</w:t>
      </w:r>
      <w:r w:rsidRPr="006120F0">
        <w:rPr>
          <w:rFonts w:ascii="Times New Roman" w:hAnsi="Times New Roman"/>
          <w:sz w:val="28"/>
          <w:szCs w:val="28"/>
        </w:rPr>
        <w:t>ткрытая площадка, где дети, подростки и молодые специалисты учатся воплощать свои инженерные идеи в функциональные прототипы. Главная задача данной площадки – бесплатно обучать молодежь новым технологиям: робототехнике, цифровому производству, моделированию, прототипированию и работе на станках, а также предоставлять возможность предпринимателям доработать свою бизнес-идею до функционального прототипа и дальнейшей его коммерческой реализации.</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целях обеспечения комплексной поддержки экспортно</w:t>
      </w:r>
      <w:r w:rsidR="00DF501B" w:rsidRPr="006120F0">
        <w:rPr>
          <w:rFonts w:ascii="Times New Roman" w:hAnsi="Times New Roman"/>
          <w:sz w:val="28"/>
          <w:szCs w:val="28"/>
        </w:rPr>
        <w:t>-</w:t>
      </w:r>
      <w:r w:rsidRPr="006120F0">
        <w:rPr>
          <w:rFonts w:ascii="Times New Roman" w:hAnsi="Times New Roman"/>
          <w:sz w:val="28"/>
          <w:szCs w:val="28"/>
        </w:rPr>
        <w:t>ориентированных субъектов малого и среднего предпринимательства Мурманской области</w:t>
      </w:r>
      <w:r w:rsidR="00FE6044" w:rsidRPr="006120F0">
        <w:rPr>
          <w:rFonts w:ascii="Times New Roman" w:hAnsi="Times New Roman"/>
          <w:sz w:val="28"/>
          <w:szCs w:val="28"/>
        </w:rPr>
        <w:t xml:space="preserve"> в марте 2019 года</w:t>
      </w:r>
      <w:r w:rsidRPr="006120F0">
        <w:rPr>
          <w:rFonts w:ascii="Times New Roman" w:hAnsi="Times New Roman"/>
          <w:sz w:val="28"/>
          <w:szCs w:val="28"/>
        </w:rPr>
        <w:t xml:space="preserve"> создан и функционирует Центр поддержки экспорта. За 9 месяцев фактической работы Центра поддержки экспорта годовой показатель по числу субъектов малого и среднего предпринимательства, выведенных на экспорт был выполнен на 1</w:t>
      </w:r>
      <w:r w:rsidR="00DF501B" w:rsidRPr="006120F0">
        <w:rPr>
          <w:rFonts w:ascii="Times New Roman" w:hAnsi="Times New Roman"/>
          <w:sz w:val="28"/>
          <w:szCs w:val="28"/>
        </w:rPr>
        <w:t>17</w:t>
      </w:r>
      <w:r w:rsidRPr="006120F0">
        <w:rPr>
          <w:rFonts w:ascii="Times New Roman" w:hAnsi="Times New Roman"/>
          <w:sz w:val="28"/>
          <w:szCs w:val="28"/>
        </w:rPr>
        <w:t>% (план – 29 ед., факт – 3</w:t>
      </w:r>
      <w:r w:rsidR="00DF501B" w:rsidRPr="006120F0">
        <w:rPr>
          <w:rFonts w:ascii="Times New Roman" w:hAnsi="Times New Roman"/>
          <w:sz w:val="28"/>
          <w:szCs w:val="28"/>
        </w:rPr>
        <w:t>4</w:t>
      </w:r>
      <w:r w:rsidRPr="006120F0">
        <w:rPr>
          <w:rFonts w:ascii="Times New Roman" w:hAnsi="Times New Roman"/>
          <w:sz w:val="28"/>
          <w:szCs w:val="28"/>
        </w:rPr>
        <w:t xml:space="preserve"> ед.). Всего получателями услуг АНО «ЦПЭ МО» в 2019 году стали 1</w:t>
      </w:r>
      <w:r w:rsidR="00FE6044" w:rsidRPr="006120F0">
        <w:rPr>
          <w:rFonts w:ascii="Times New Roman" w:hAnsi="Times New Roman"/>
          <w:sz w:val="28"/>
          <w:szCs w:val="28"/>
        </w:rPr>
        <w:t>61</w:t>
      </w:r>
      <w:r w:rsidRPr="006120F0">
        <w:rPr>
          <w:rFonts w:ascii="Times New Roman" w:hAnsi="Times New Roman"/>
          <w:sz w:val="28"/>
          <w:szCs w:val="28"/>
        </w:rPr>
        <w:t xml:space="preserve"> субъект малого и среднего предпринимательства Мурманской области.</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Особое внимание было уделено наиболее подверженным макроэкономическим колебаниям территориям – монопрофильным муниципальным образованиям. </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Для субъектов малого и среднего предпринимательства моногородов с 2019 года заработали такие виды государственной поддержки, как:</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1. Специализированный кредитный продукт для субъектов МСП монопрофильных муниципальных образований Мурманской области. Займ предоставляется на срок до 3 лет под 6% годовых:</w:t>
      </w:r>
      <w:r w:rsidR="00DF501B" w:rsidRPr="006120F0">
        <w:rPr>
          <w:rFonts w:ascii="Times New Roman" w:hAnsi="Times New Roman"/>
          <w:sz w:val="28"/>
          <w:szCs w:val="28"/>
        </w:rPr>
        <w:t xml:space="preserve"> </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на пополнение оборотных средств до 2 млн. руб.;</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на инвестиционные цели 3 млн. руб.</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По состоянию на 01.01.2020 предоставлено 43 микрозайма СМСП монопрофильных муниципальных образований на сумму 60,7 млн. руб.</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2. Субсидии предпринимателям в моногородах, в т.ч. осуществляющим деятельность, направленную на решение социальных проблем:</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 на открытие центра времяпрепровождения детей (до 1,5 млн. рублей);</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lastRenderedPageBreak/>
        <w:t>- осуществляющим деятельность, направленную</w:t>
      </w:r>
      <w:r w:rsidR="00DF501B" w:rsidRPr="006120F0">
        <w:rPr>
          <w:rFonts w:ascii="Times New Roman" w:hAnsi="Times New Roman"/>
          <w:sz w:val="28"/>
          <w:szCs w:val="28"/>
        </w:rPr>
        <w:t xml:space="preserve"> </w:t>
      </w:r>
      <w:r w:rsidRPr="006120F0">
        <w:rPr>
          <w:rFonts w:ascii="Times New Roman" w:hAnsi="Times New Roman"/>
          <w:sz w:val="28"/>
          <w:szCs w:val="28"/>
        </w:rPr>
        <w:t>на достижение общественно полезных целей</w:t>
      </w:r>
      <w:r w:rsidR="00DF501B" w:rsidRPr="006120F0">
        <w:rPr>
          <w:rFonts w:ascii="Times New Roman" w:hAnsi="Times New Roman"/>
          <w:sz w:val="28"/>
          <w:szCs w:val="28"/>
        </w:rPr>
        <w:t xml:space="preserve"> </w:t>
      </w:r>
      <w:r w:rsidRPr="006120F0">
        <w:rPr>
          <w:rFonts w:ascii="Times New Roman" w:hAnsi="Times New Roman"/>
          <w:sz w:val="28"/>
          <w:szCs w:val="28"/>
        </w:rPr>
        <w:t>(трудоустройство инвалидов, услуги инвалидам, социальный туризм, охрана окружающей среды и т.д.)</w:t>
      </w:r>
      <w:r w:rsidR="00DF501B" w:rsidRPr="006120F0">
        <w:rPr>
          <w:rFonts w:ascii="Times New Roman" w:hAnsi="Times New Roman"/>
          <w:sz w:val="28"/>
          <w:szCs w:val="28"/>
        </w:rPr>
        <w:t xml:space="preserve"> </w:t>
      </w:r>
      <w:r w:rsidRPr="006120F0">
        <w:rPr>
          <w:rFonts w:ascii="Times New Roman" w:hAnsi="Times New Roman"/>
          <w:sz w:val="28"/>
          <w:szCs w:val="28"/>
        </w:rPr>
        <w:t>(до 1,5 млн. рублей).</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2019 году получателями поддержки стали 27 субъектов малого и среднего предпринимательства.</w:t>
      </w:r>
    </w:p>
    <w:p w:rsidR="00191D83" w:rsidRPr="006120F0" w:rsidRDefault="00191D83" w:rsidP="00191D83">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рамках регионального проекта «Популяризация предпринимательства» проведен 37 образовательных мероприятия, направленных на повышение предпринимательских компетенций различных</w:t>
      </w:r>
      <w:r w:rsidR="00DF501B" w:rsidRPr="006120F0">
        <w:rPr>
          <w:rFonts w:ascii="Times New Roman" w:hAnsi="Times New Roman"/>
          <w:sz w:val="28"/>
          <w:szCs w:val="28"/>
        </w:rPr>
        <w:t xml:space="preserve"> </w:t>
      </w:r>
      <w:r w:rsidRPr="006120F0">
        <w:rPr>
          <w:rFonts w:ascii="Times New Roman" w:hAnsi="Times New Roman"/>
          <w:sz w:val="28"/>
          <w:szCs w:val="28"/>
        </w:rPr>
        <w:t>целевых групп: начинающие и действующие предприниматели, пенсионеры, женщины, школьники и пр.</w:t>
      </w:r>
    </w:p>
    <w:p w:rsidR="00191D83" w:rsidRPr="006120F0" w:rsidRDefault="00191D83" w:rsidP="000D3389">
      <w:pPr>
        <w:spacing w:after="0" w:line="240" w:lineRule="auto"/>
        <w:ind w:firstLine="709"/>
        <w:jc w:val="both"/>
        <w:rPr>
          <w:rFonts w:ascii="Times New Roman" w:hAnsi="Times New Roman"/>
          <w:sz w:val="28"/>
          <w:szCs w:val="28"/>
        </w:rPr>
      </w:pPr>
    </w:p>
    <w:p w:rsidR="00E010D0" w:rsidRPr="006120F0" w:rsidRDefault="00FF53AF" w:rsidP="00E010D0">
      <w:pPr>
        <w:spacing w:after="0" w:line="240" w:lineRule="auto"/>
        <w:ind w:firstLine="709"/>
        <w:jc w:val="both"/>
        <w:rPr>
          <w:rFonts w:ascii="Times New Roman" w:hAnsi="Times New Roman"/>
          <w:sz w:val="28"/>
          <w:szCs w:val="28"/>
        </w:rPr>
      </w:pPr>
      <w:r w:rsidRPr="006120F0">
        <w:rPr>
          <w:rFonts w:ascii="Times New Roman" w:hAnsi="Times New Roman"/>
          <w:b/>
          <w:sz w:val="28"/>
          <w:szCs w:val="28"/>
        </w:rPr>
        <w:t xml:space="preserve">1.3. </w:t>
      </w:r>
      <w:r w:rsidR="00E010D0" w:rsidRPr="006120F0">
        <w:rPr>
          <w:rFonts w:ascii="Times New Roman" w:hAnsi="Times New Roman"/>
          <w:b/>
          <w:sz w:val="28"/>
          <w:szCs w:val="28"/>
        </w:rPr>
        <w:t xml:space="preserve">Подпрограмма 3 «Развитие промышленности, инновационной и научно-технической деятельности» </w:t>
      </w:r>
      <w:r w:rsidR="00E010D0" w:rsidRPr="006120F0">
        <w:rPr>
          <w:rFonts w:ascii="Times New Roman" w:hAnsi="Times New Roman"/>
          <w:sz w:val="28"/>
          <w:szCs w:val="28"/>
        </w:rPr>
        <w:t xml:space="preserve">(ответственный исполнитель подпрограммы – </w:t>
      </w:r>
      <w:r w:rsidR="009B49AE" w:rsidRPr="006120F0">
        <w:rPr>
          <w:rFonts w:ascii="Times New Roman" w:hAnsi="Times New Roman"/>
          <w:sz w:val="28"/>
          <w:szCs w:val="28"/>
        </w:rPr>
        <w:t>Министерство инвестиций, развития предпринимательства и рыбного хозяйства Мурманской области</w:t>
      </w:r>
      <w:r w:rsidR="00E010D0" w:rsidRPr="006120F0">
        <w:rPr>
          <w:rFonts w:ascii="Times New Roman" w:hAnsi="Times New Roman"/>
          <w:sz w:val="28"/>
          <w:szCs w:val="28"/>
        </w:rPr>
        <w:t>).</w:t>
      </w:r>
    </w:p>
    <w:p w:rsidR="00A32C58" w:rsidRPr="006120F0" w:rsidRDefault="00A32C58" w:rsidP="00A32C58">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Фактические расходы областного бюджета на реализацию подпрограммы составили 2,6 млн. рублей – 51,3% от годовых бюджетных назначений. Объем финансирования за счет внебюджентных источников в размере 118,8 тыс. рублей освоены в полном объеме. </w:t>
      </w:r>
    </w:p>
    <w:p w:rsidR="006F49CD" w:rsidRPr="006120F0" w:rsidRDefault="006F49CD" w:rsidP="006F49CD">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Степень выполнения мероприятий составила </w:t>
      </w:r>
      <w:r w:rsidR="00A32C58" w:rsidRPr="006120F0">
        <w:rPr>
          <w:rFonts w:ascii="Times New Roman" w:hAnsi="Times New Roman"/>
          <w:sz w:val="28"/>
          <w:szCs w:val="28"/>
        </w:rPr>
        <w:t>62,5</w:t>
      </w:r>
      <w:r w:rsidRPr="006120F0">
        <w:rPr>
          <w:rFonts w:ascii="Times New Roman" w:hAnsi="Times New Roman"/>
          <w:sz w:val="28"/>
          <w:szCs w:val="28"/>
        </w:rPr>
        <w:t xml:space="preserve">%. Из </w:t>
      </w:r>
      <w:r w:rsidR="00A32C58" w:rsidRPr="006120F0">
        <w:rPr>
          <w:rFonts w:ascii="Times New Roman" w:hAnsi="Times New Roman"/>
          <w:sz w:val="28"/>
          <w:szCs w:val="28"/>
        </w:rPr>
        <w:t>12</w:t>
      </w:r>
      <w:r w:rsidRPr="006120F0">
        <w:rPr>
          <w:rFonts w:ascii="Times New Roman" w:hAnsi="Times New Roman"/>
          <w:sz w:val="28"/>
          <w:szCs w:val="28"/>
        </w:rPr>
        <w:t xml:space="preserve"> мероприятий в полном объеме выполнено </w:t>
      </w:r>
      <w:r w:rsidR="00A32C58" w:rsidRPr="006120F0">
        <w:rPr>
          <w:rFonts w:ascii="Times New Roman" w:hAnsi="Times New Roman"/>
          <w:sz w:val="28"/>
          <w:szCs w:val="28"/>
        </w:rPr>
        <w:t>6</w:t>
      </w:r>
      <w:r w:rsidRPr="006120F0">
        <w:rPr>
          <w:rFonts w:ascii="Times New Roman" w:hAnsi="Times New Roman"/>
          <w:sz w:val="28"/>
          <w:szCs w:val="28"/>
        </w:rPr>
        <w:t xml:space="preserve"> мероприяти</w:t>
      </w:r>
      <w:r w:rsidR="00725F40" w:rsidRPr="006120F0">
        <w:rPr>
          <w:rFonts w:ascii="Times New Roman" w:hAnsi="Times New Roman"/>
          <w:sz w:val="28"/>
          <w:szCs w:val="28"/>
        </w:rPr>
        <w:t>й</w:t>
      </w:r>
      <w:r w:rsidRPr="006120F0">
        <w:rPr>
          <w:rFonts w:ascii="Times New Roman" w:hAnsi="Times New Roman"/>
          <w:sz w:val="28"/>
          <w:szCs w:val="28"/>
        </w:rPr>
        <w:t xml:space="preserve">. </w:t>
      </w:r>
    </w:p>
    <w:p w:rsidR="00415500" w:rsidRPr="006120F0" w:rsidRDefault="00415500" w:rsidP="00415500">
      <w:pPr>
        <w:spacing w:after="0" w:line="240" w:lineRule="auto"/>
        <w:ind w:firstLine="709"/>
        <w:jc w:val="both"/>
        <w:rPr>
          <w:rFonts w:ascii="Times New Roman" w:hAnsi="Times New Roman"/>
          <w:sz w:val="28"/>
          <w:szCs w:val="28"/>
        </w:rPr>
      </w:pPr>
      <w:r w:rsidRPr="006120F0">
        <w:rPr>
          <w:rFonts w:ascii="Times New Roman" w:hAnsi="Times New Roman"/>
          <w:sz w:val="28"/>
          <w:szCs w:val="28"/>
        </w:rPr>
        <w:t>Степень достижения показателей подпрограммы составила 100%.</w:t>
      </w:r>
      <w:r w:rsidR="00565B18" w:rsidRPr="006120F0">
        <w:rPr>
          <w:rFonts w:ascii="Times New Roman" w:hAnsi="Times New Roman"/>
          <w:sz w:val="28"/>
          <w:szCs w:val="28"/>
        </w:rPr>
        <w:t xml:space="preserve"> Средняя динамика значений показателей по сравнению с 201</w:t>
      </w:r>
      <w:r w:rsidR="00755244" w:rsidRPr="006120F0">
        <w:rPr>
          <w:rFonts w:ascii="Times New Roman" w:hAnsi="Times New Roman"/>
          <w:sz w:val="28"/>
          <w:szCs w:val="28"/>
        </w:rPr>
        <w:t>8</w:t>
      </w:r>
      <w:r w:rsidR="00565B18" w:rsidRPr="006120F0">
        <w:rPr>
          <w:rFonts w:ascii="Times New Roman" w:hAnsi="Times New Roman"/>
          <w:sz w:val="28"/>
          <w:szCs w:val="28"/>
        </w:rPr>
        <w:t xml:space="preserve"> годом составила 100%.</w:t>
      </w:r>
      <w:r w:rsidRPr="006120F0">
        <w:rPr>
          <w:rFonts w:ascii="Times New Roman" w:hAnsi="Times New Roman"/>
          <w:sz w:val="28"/>
          <w:szCs w:val="28"/>
        </w:rPr>
        <w:t xml:space="preserve"> Показатели «Доля организаций, осуществляющих технологические инновации, в общем количестве обследованных организаций» и «Доля внутренних затрат на исследования и разработки в валовом региональном продукте» не участвовали в расчете в связи с отсутствием официальных данных за 201</w:t>
      </w:r>
      <w:r w:rsidR="00A32C58" w:rsidRPr="006120F0">
        <w:rPr>
          <w:rFonts w:ascii="Times New Roman" w:hAnsi="Times New Roman"/>
          <w:sz w:val="28"/>
          <w:szCs w:val="28"/>
        </w:rPr>
        <w:t>9</w:t>
      </w:r>
      <w:r w:rsidRPr="006120F0">
        <w:rPr>
          <w:rFonts w:ascii="Times New Roman" w:hAnsi="Times New Roman"/>
          <w:sz w:val="28"/>
          <w:szCs w:val="28"/>
        </w:rPr>
        <w:t xml:space="preserve"> год.   </w:t>
      </w:r>
    </w:p>
    <w:p w:rsidR="00A32C58" w:rsidRPr="006120F0" w:rsidRDefault="00A32C58"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Интегральный показатель эффективности реализации подпрограммы составил 85,8%, что свидетельствует об уровне эффективности реализации ниже среднего.</w:t>
      </w:r>
    </w:p>
    <w:p w:rsidR="00E010D0" w:rsidRPr="006120F0" w:rsidRDefault="00700BD2"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 целью </w:t>
      </w:r>
      <w:r w:rsidR="00E010D0" w:rsidRPr="006120F0">
        <w:rPr>
          <w:rFonts w:ascii="Times New Roman" w:hAnsi="Times New Roman"/>
          <w:sz w:val="28"/>
          <w:szCs w:val="28"/>
        </w:rPr>
        <w:t>формировани</w:t>
      </w:r>
      <w:r w:rsidRPr="006120F0">
        <w:rPr>
          <w:rFonts w:ascii="Times New Roman" w:hAnsi="Times New Roman"/>
          <w:sz w:val="28"/>
          <w:szCs w:val="28"/>
        </w:rPr>
        <w:t>я</w:t>
      </w:r>
      <w:r w:rsidR="00E010D0" w:rsidRPr="006120F0">
        <w:rPr>
          <w:rFonts w:ascii="Times New Roman" w:hAnsi="Times New Roman"/>
          <w:sz w:val="28"/>
          <w:szCs w:val="28"/>
        </w:rPr>
        <w:t xml:space="preserve"> условий для реализации кластерных инициатив в Мурманской области действует региональный Центр кластерного развития субъектов малого и среднего предпринимательства.</w:t>
      </w:r>
    </w:p>
    <w:p w:rsidR="00CC2D8A" w:rsidRPr="006120F0" w:rsidRDefault="00E010D0" w:rsidP="007623F2">
      <w:pPr>
        <w:spacing w:after="0" w:line="240" w:lineRule="auto"/>
        <w:ind w:firstLine="709"/>
        <w:jc w:val="both"/>
        <w:rPr>
          <w:rFonts w:ascii="Times New Roman" w:hAnsi="Times New Roman"/>
          <w:sz w:val="28"/>
          <w:szCs w:val="28"/>
        </w:rPr>
      </w:pPr>
      <w:r w:rsidRPr="006120F0">
        <w:rPr>
          <w:rFonts w:ascii="Times New Roman" w:eastAsia="Times New Roman" w:hAnsi="Times New Roman"/>
          <w:sz w:val="28"/>
          <w:szCs w:val="28"/>
        </w:rPr>
        <w:t xml:space="preserve">На базе </w:t>
      </w:r>
      <w:r w:rsidR="00700BD2" w:rsidRPr="006120F0">
        <w:rPr>
          <w:rFonts w:ascii="Times New Roman" w:eastAsia="Times New Roman" w:hAnsi="Times New Roman"/>
          <w:sz w:val="28"/>
          <w:szCs w:val="28"/>
        </w:rPr>
        <w:t>ц</w:t>
      </w:r>
      <w:r w:rsidRPr="006120F0">
        <w:rPr>
          <w:rFonts w:ascii="Times New Roman" w:eastAsia="Times New Roman" w:hAnsi="Times New Roman"/>
          <w:sz w:val="28"/>
          <w:szCs w:val="28"/>
        </w:rPr>
        <w:t xml:space="preserve">ентра </w:t>
      </w:r>
      <w:r w:rsidR="0047544A" w:rsidRPr="006120F0">
        <w:rPr>
          <w:rFonts w:ascii="Times New Roman" w:eastAsia="Times New Roman" w:hAnsi="Times New Roman"/>
          <w:sz w:val="28"/>
          <w:szCs w:val="28"/>
        </w:rPr>
        <w:t xml:space="preserve">создана </w:t>
      </w:r>
      <w:r w:rsidR="00CC2D8A" w:rsidRPr="006120F0">
        <w:rPr>
          <w:rFonts w:ascii="Times New Roman" w:hAnsi="Times New Roman"/>
          <w:sz w:val="28"/>
          <w:szCs w:val="28"/>
        </w:rPr>
        <w:t xml:space="preserve">постоянно действующая система консультаций и услуг для участников территориальных кластеров, в интересах участников территориальных кластеров осуществляется взаимодействие с органами государственной власти, местного самоуправления, иными организациями и учреждениями. </w:t>
      </w:r>
    </w:p>
    <w:p w:rsidR="00F853FD" w:rsidRPr="006120F0" w:rsidRDefault="000F312B" w:rsidP="007623F2">
      <w:pPr>
        <w:spacing w:after="0" w:line="240" w:lineRule="auto"/>
        <w:ind w:firstLine="709"/>
        <w:jc w:val="both"/>
        <w:rPr>
          <w:rFonts w:ascii="Times New Roman" w:eastAsia="Times New Roman" w:hAnsi="Times New Roman"/>
          <w:sz w:val="28"/>
          <w:szCs w:val="28"/>
        </w:rPr>
      </w:pPr>
      <w:r w:rsidRPr="006120F0">
        <w:rPr>
          <w:rFonts w:ascii="Times New Roman" w:eastAsia="Times New Roman" w:hAnsi="Times New Roman"/>
          <w:sz w:val="28"/>
          <w:szCs w:val="28"/>
        </w:rPr>
        <w:t xml:space="preserve">На конец отчетного периода </w:t>
      </w:r>
      <w:r w:rsidR="007623F2" w:rsidRPr="006120F0">
        <w:rPr>
          <w:rFonts w:ascii="Times New Roman" w:eastAsia="Times New Roman" w:hAnsi="Times New Roman"/>
          <w:sz w:val="28"/>
          <w:szCs w:val="28"/>
        </w:rPr>
        <w:t>при его поддержке</w:t>
      </w:r>
      <w:r w:rsidR="00F853FD" w:rsidRPr="006120F0">
        <w:rPr>
          <w:rFonts w:ascii="Times New Roman" w:eastAsia="Times New Roman" w:hAnsi="Times New Roman"/>
          <w:sz w:val="28"/>
          <w:szCs w:val="28"/>
        </w:rPr>
        <w:t>:</w:t>
      </w:r>
    </w:p>
    <w:p w:rsidR="00E010D0" w:rsidRPr="006120F0" w:rsidRDefault="00F853FD" w:rsidP="007623F2">
      <w:pPr>
        <w:spacing w:after="0" w:line="240" w:lineRule="auto"/>
        <w:ind w:firstLine="709"/>
        <w:jc w:val="both"/>
        <w:rPr>
          <w:rFonts w:ascii="Times New Roman" w:eastAsia="Times New Roman" w:hAnsi="Times New Roman"/>
          <w:sz w:val="28"/>
          <w:szCs w:val="28"/>
        </w:rPr>
      </w:pPr>
      <w:r w:rsidRPr="006120F0">
        <w:rPr>
          <w:rFonts w:ascii="Times New Roman" w:eastAsia="Times New Roman" w:hAnsi="Times New Roman"/>
          <w:sz w:val="28"/>
          <w:szCs w:val="28"/>
        </w:rPr>
        <w:t>-</w:t>
      </w:r>
      <w:r w:rsidR="007623F2" w:rsidRPr="006120F0">
        <w:rPr>
          <w:rFonts w:ascii="Times New Roman" w:eastAsia="Times New Roman" w:hAnsi="Times New Roman"/>
          <w:sz w:val="28"/>
          <w:szCs w:val="28"/>
        </w:rPr>
        <w:t xml:space="preserve"> </w:t>
      </w:r>
      <w:r w:rsidR="0044617A" w:rsidRPr="006120F0">
        <w:rPr>
          <w:rFonts w:ascii="Times New Roman" w:eastAsia="Times New Roman" w:hAnsi="Times New Roman"/>
          <w:sz w:val="28"/>
          <w:szCs w:val="28"/>
        </w:rPr>
        <w:t>в туристско-рекреационный кластер</w:t>
      </w:r>
      <w:r w:rsidR="0047544A" w:rsidRPr="006120F0">
        <w:rPr>
          <w:rFonts w:ascii="Times New Roman" w:eastAsia="Times New Roman" w:hAnsi="Times New Roman"/>
          <w:sz w:val="28"/>
          <w:szCs w:val="28"/>
        </w:rPr>
        <w:t xml:space="preserve"> Мурманской области</w:t>
      </w:r>
      <w:r w:rsidR="0044617A" w:rsidRPr="006120F0">
        <w:rPr>
          <w:rFonts w:ascii="Times New Roman" w:eastAsia="Times New Roman" w:hAnsi="Times New Roman"/>
          <w:sz w:val="28"/>
          <w:szCs w:val="28"/>
        </w:rPr>
        <w:t xml:space="preserve"> входят</w:t>
      </w:r>
      <w:r w:rsidR="0047544A" w:rsidRPr="006120F0">
        <w:rPr>
          <w:rFonts w:ascii="Times New Roman" w:eastAsia="Times New Roman" w:hAnsi="Times New Roman"/>
          <w:sz w:val="28"/>
          <w:szCs w:val="28"/>
        </w:rPr>
        <w:t xml:space="preserve"> </w:t>
      </w:r>
      <w:r w:rsidR="000F312B" w:rsidRPr="006120F0">
        <w:rPr>
          <w:rFonts w:ascii="Times New Roman" w:eastAsia="Times New Roman" w:hAnsi="Times New Roman"/>
          <w:sz w:val="28"/>
          <w:szCs w:val="28"/>
        </w:rPr>
        <w:t>2</w:t>
      </w:r>
      <w:r w:rsidR="00CC2D8A" w:rsidRPr="006120F0">
        <w:rPr>
          <w:rFonts w:ascii="Times New Roman" w:eastAsia="Times New Roman" w:hAnsi="Times New Roman"/>
          <w:sz w:val="28"/>
          <w:szCs w:val="28"/>
        </w:rPr>
        <w:t>4</w:t>
      </w:r>
      <w:r w:rsidR="000F312B" w:rsidRPr="006120F0">
        <w:rPr>
          <w:rFonts w:ascii="Times New Roman" w:eastAsia="Times New Roman" w:hAnsi="Times New Roman"/>
          <w:sz w:val="28"/>
          <w:szCs w:val="28"/>
        </w:rPr>
        <w:t xml:space="preserve">7 субъектов Мурманской области, в том числе </w:t>
      </w:r>
      <w:r w:rsidR="00CC2D8A" w:rsidRPr="006120F0">
        <w:rPr>
          <w:rFonts w:ascii="Times New Roman" w:eastAsia="Times New Roman" w:hAnsi="Times New Roman"/>
          <w:sz w:val="28"/>
          <w:szCs w:val="28"/>
        </w:rPr>
        <w:t>213</w:t>
      </w:r>
      <w:r w:rsidR="000F312B" w:rsidRPr="006120F0">
        <w:rPr>
          <w:rFonts w:ascii="Times New Roman" w:eastAsia="Times New Roman" w:hAnsi="Times New Roman"/>
          <w:sz w:val="28"/>
          <w:szCs w:val="28"/>
        </w:rPr>
        <w:t xml:space="preserve"> СМСП</w:t>
      </w:r>
      <w:r w:rsidRPr="006120F0">
        <w:rPr>
          <w:rFonts w:ascii="Times New Roman" w:eastAsia="Times New Roman" w:hAnsi="Times New Roman"/>
          <w:sz w:val="28"/>
          <w:szCs w:val="28"/>
        </w:rPr>
        <w:t>:</w:t>
      </w:r>
    </w:p>
    <w:p w:rsidR="00183A06" w:rsidRPr="006120F0" w:rsidRDefault="00F853FD" w:rsidP="00183A06">
      <w:pPr>
        <w:spacing w:after="0" w:line="240" w:lineRule="auto"/>
        <w:ind w:firstLine="709"/>
        <w:jc w:val="both"/>
        <w:rPr>
          <w:rFonts w:ascii="Times New Roman" w:hAnsi="Times New Roman"/>
          <w:sz w:val="28"/>
          <w:szCs w:val="28"/>
        </w:rPr>
      </w:pPr>
      <w:r w:rsidRPr="006120F0">
        <w:rPr>
          <w:rFonts w:ascii="Times New Roman" w:eastAsia="Times New Roman" w:hAnsi="Times New Roman"/>
          <w:sz w:val="28"/>
          <w:szCs w:val="28"/>
        </w:rPr>
        <w:t xml:space="preserve">- </w:t>
      </w:r>
      <w:r w:rsidR="00183A06" w:rsidRPr="006120F0">
        <w:rPr>
          <w:rFonts w:ascii="Times New Roman" w:hAnsi="Times New Roman"/>
          <w:sz w:val="28"/>
          <w:szCs w:val="28"/>
        </w:rPr>
        <w:t>в производственно-пищевой кластер Мурманской области входят 39 субъектов, в том числе 26 СМСП;</w:t>
      </w:r>
    </w:p>
    <w:p w:rsidR="00F853FD" w:rsidRPr="006120F0" w:rsidRDefault="00183A06" w:rsidP="00183A06">
      <w:pPr>
        <w:spacing w:after="0" w:line="240" w:lineRule="auto"/>
        <w:ind w:firstLine="709"/>
        <w:jc w:val="both"/>
        <w:rPr>
          <w:rFonts w:ascii="Times New Roman" w:eastAsia="Times New Roman" w:hAnsi="Times New Roman"/>
          <w:sz w:val="28"/>
          <w:szCs w:val="28"/>
        </w:rPr>
      </w:pPr>
      <w:r w:rsidRPr="006120F0">
        <w:rPr>
          <w:rFonts w:ascii="Times New Roman" w:hAnsi="Times New Roman"/>
          <w:sz w:val="28"/>
          <w:szCs w:val="28"/>
        </w:rPr>
        <w:t>- в кластер северного дизайна Мурманской области входят 43 субъекта, в том числе 40 СМСП.</w:t>
      </w:r>
    </w:p>
    <w:p w:rsidR="0047544A" w:rsidRPr="006120F0" w:rsidRDefault="0047544A" w:rsidP="00804FF6">
      <w:pPr>
        <w:spacing w:after="0" w:line="240" w:lineRule="auto"/>
        <w:ind w:firstLine="709"/>
        <w:jc w:val="both"/>
        <w:rPr>
          <w:rFonts w:ascii="Times New Roman" w:hAnsi="Times New Roman"/>
          <w:sz w:val="28"/>
          <w:szCs w:val="28"/>
        </w:rPr>
      </w:pPr>
      <w:r w:rsidRPr="006120F0">
        <w:rPr>
          <w:rFonts w:ascii="Times New Roman" w:hAnsi="Times New Roman"/>
          <w:sz w:val="28"/>
          <w:szCs w:val="28"/>
        </w:rPr>
        <w:lastRenderedPageBreak/>
        <w:t>В течение 201</w:t>
      </w:r>
      <w:r w:rsidR="00D20BF8" w:rsidRPr="006120F0">
        <w:rPr>
          <w:rFonts w:ascii="Times New Roman" w:hAnsi="Times New Roman"/>
          <w:sz w:val="28"/>
          <w:szCs w:val="28"/>
        </w:rPr>
        <w:t>9</w:t>
      </w:r>
      <w:r w:rsidRPr="006120F0">
        <w:rPr>
          <w:rFonts w:ascii="Times New Roman" w:hAnsi="Times New Roman"/>
          <w:sz w:val="28"/>
          <w:szCs w:val="28"/>
        </w:rPr>
        <w:t xml:space="preserve"> года было проведено </w:t>
      </w:r>
      <w:r w:rsidR="00F853FD" w:rsidRPr="006120F0">
        <w:rPr>
          <w:rFonts w:ascii="Times New Roman" w:hAnsi="Times New Roman"/>
          <w:sz w:val="28"/>
          <w:szCs w:val="28"/>
        </w:rPr>
        <w:t>17</w:t>
      </w:r>
      <w:r w:rsidRPr="006120F0">
        <w:rPr>
          <w:rFonts w:ascii="Times New Roman" w:hAnsi="Times New Roman"/>
          <w:sz w:val="28"/>
          <w:szCs w:val="28"/>
        </w:rPr>
        <w:t xml:space="preserve"> мероприятий для СМСП, являющихся участниками территориальных кластеров, в том числе </w:t>
      </w:r>
      <w:r w:rsidR="000F312B" w:rsidRPr="006120F0">
        <w:rPr>
          <w:rFonts w:ascii="Times New Roman" w:hAnsi="Times New Roman"/>
          <w:sz w:val="28"/>
          <w:szCs w:val="28"/>
        </w:rPr>
        <w:t>семинары, тренинги, круглые столы по вопросам государственной поддержки, кластерного развития, изменений законодательства, а также презен</w:t>
      </w:r>
      <w:r w:rsidR="00D400CF" w:rsidRPr="006120F0">
        <w:rPr>
          <w:rFonts w:ascii="Times New Roman" w:hAnsi="Times New Roman"/>
          <w:sz w:val="28"/>
          <w:szCs w:val="28"/>
        </w:rPr>
        <w:t xml:space="preserve">тации инвестиционных проектов, </w:t>
      </w:r>
      <w:r w:rsidR="000F312B" w:rsidRPr="006120F0">
        <w:rPr>
          <w:rFonts w:ascii="Times New Roman" w:hAnsi="Times New Roman"/>
          <w:sz w:val="28"/>
          <w:szCs w:val="28"/>
        </w:rPr>
        <w:t xml:space="preserve"> сезонных предложений в сфере туризма, открытые рабочие встречи с представителями туриндустрии, «Workshop межрегионального взаимодействия субъектов туриндустрии» в г. Москве</w:t>
      </w:r>
      <w:r w:rsidRPr="006120F0">
        <w:rPr>
          <w:rFonts w:ascii="Times New Roman" w:hAnsi="Times New Roman"/>
          <w:sz w:val="28"/>
          <w:szCs w:val="28"/>
        </w:rPr>
        <w:t>.</w:t>
      </w:r>
    </w:p>
    <w:p w:rsidR="00E010D0" w:rsidRPr="006120F0" w:rsidRDefault="00E010D0"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целях оказания организационной поддержки инновационной и научно-технической деятельности были организованы и проведены конкурс монографий и научных трудов, направленных на социально-экономическое и инновационное развитие Мурманской области, конкурс научных работ молодых ученых и специалистов.</w:t>
      </w:r>
      <w:r w:rsidR="008F3A83" w:rsidRPr="006120F0">
        <w:rPr>
          <w:rFonts w:ascii="Times New Roman" w:hAnsi="Times New Roman"/>
          <w:sz w:val="28"/>
          <w:szCs w:val="28"/>
        </w:rPr>
        <w:t xml:space="preserve"> </w:t>
      </w:r>
      <w:r w:rsidR="0044617A" w:rsidRPr="006120F0">
        <w:rPr>
          <w:rFonts w:ascii="Times New Roman" w:hAnsi="Times New Roman"/>
          <w:sz w:val="28"/>
          <w:szCs w:val="28"/>
        </w:rPr>
        <w:t>По итогам конкурсов</w:t>
      </w:r>
      <w:r w:rsidR="008F3A83" w:rsidRPr="006120F0">
        <w:rPr>
          <w:rFonts w:ascii="Times New Roman" w:hAnsi="Times New Roman"/>
          <w:sz w:val="28"/>
          <w:szCs w:val="28"/>
        </w:rPr>
        <w:t xml:space="preserve"> была произведена выплата </w:t>
      </w:r>
      <w:r w:rsidR="0044617A" w:rsidRPr="006120F0">
        <w:rPr>
          <w:rFonts w:ascii="Times New Roman" w:hAnsi="Times New Roman"/>
          <w:sz w:val="28"/>
          <w:szCs w:val="28"/>
        </w:rPr>
        <w:t>11</w:t>
      </w:r>
      <w:r w:rsidR="008F3A83" w:rsidRPr="006120F0">
        <w:rPr>
          <w:rFonts w:ascii="Times New Roman" w:hAnsi="Times New Roman"/>
          <w:sz w:val="28"/>
          <w:szCs w:val="28"/>
        </w:rPr>
        <w:t xml:space="preserve"> премий победителям и лауреатам.</w:t>
      </w:r>
    </w:p>
    <w:p w:rsidR="007139FA" w:rsidRPr="006120F0" w:rsidRDefault="007139FA"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По результатам проведения совместно с Российским фондом фундаментальных исследований регионального конкурса проектов научных исследований поддержаны 16 проекта на общую сумму 2,9 млн. рублей.</w:t>
      </w:r>
    </w:p>
    <w:p w:rsidR="00FF696F" w:rsidRPr="006120F0" w:rsidRDefault="00FF696F"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Оказанная в 201</w:t>
      </w:r>
      <w:r w:rsidR="00F853FD" w:rsidRPr="006120F0">
        <w:rPr>
          <w:rFonts w:ascii="Times New Roman" w:hAnsi="Times New Roman"/>
          <w:sz w:val="28"/>
          <w:szCs w:val="28"/>
        </w:rPr>
        <w:t>9</w:t>
      </w:r>
      <w:r w:rsidRPr="006120F0">
        <w:rPr>
          <w:rFonts w:ascii="Times New Roman" w:hAnsi="Times New Roman"/>
          <w:sz w:val="28"/>
          <w:szCs w:val="28"/>
        </w:rPr>
        <w:t xml:space="preserve"> году организационная поддержка инновационной и научно-технической деятельности в Мурманской области, поощрение отдельных ученых и научных коллективов, активно занимающихся научными исследованиями и получивших значимые научные результаты, позволила выявить талантливую молодежь в науке, координировать тематику научных исследований, создать условия для пропаганды научных результатов и обмена опытом.</w:t>
      </w:r>
    </w:p>
    <w:p w:rsidR="00140B0A" w:rsidRPr="006120F0" w:rsidRDefault="00140B0A" w:rsidP="00E010D0">
      <w:pPr>
        <w:spacing w:after="0" w:line="240" w:lineRule="auto"/>
        <w:jc w:val="center"/>
        <w:rPr>
          <w:rFonts w:ascii="Times New Roman" w:hAnsi="Times New Roman"/>
          <w:sz w:val="28"/>
          <w:szCs w:val="28"/>
        </w:rPr>
      </w:pPr>
    </w:p>
    <w:p w:rsidR="00E010D0" w:rsidRPr="006120F0" w:rsidRDefault="00DA770F" w:rsidP="00E010D0">
      <w:pPr>
        <w:spacing w:after="0" w:line="240" w:lineRule="auto"/>
        <w:ind w:firstLine="709"/>
        <w:jc w:val="both"/>
        <w:rPr>
          <w:rFonts w:ascii="Times New Roman" w:hAnsi="Times New Roman"/>
          <w:sz w:val="28"/>
          <w:szCs w:val="28"/>
        </w:rPr>
      </w:pPr>
      <w:r w:rsidRPr="006120F0">
        <w:rPr>
          <w:rFonts w:ascii="Times New Roman" w:hAnsi="Times New Roman"/>
          <w:b/>
          <w:sz w:val="28"/>
          <w:szCs w:val="28"/>
        </w:rPr>
        <w:t xml:space="preserve">1.4. </w:t>
      </w:r>
      <w:r w:rsidR="00E010D0" w:rsidRPr="006120F0">
        <w:rPr>
          <w:rFonts w:ascii="Times New Roman" w:hAnsi="Times New Roman"/>
          <w:b/>
          <w:sz w:val="28"/>
          <w:szCs w:val="28"/>
        </w:rPr>
        <w:t xml:space="preserve">Подпрограмма 4 «Развитие внешнеэкономических связей, туризма и торговой деятельности в регионе» </w:t>
      </w:r>
      <w:r w:rsidR="00E010D0" w:rsidRPr="006120F0">
        <w:rPr>
          <w:rFonts w:ascii="Times New Roman" w:hAnsi="Times New Roman"/>
          <w:sz w:val="28"/>
          <w:szCs w:val="28"/>
        </w:rPr>
        <w:t>(ответственный исполнитель подпрограммы – Министерство экономического развития Мурманской области).</w:t>
      </w:r>
    </w:p>
    <w:p w:rsidR="00C160AA" w:rsidRPr="006120F0" w:rsidRDefault="00E010D0" w:rsidP="00C160AA">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Фактические расходы областного бюджета на реализацию подпрограммы составили </w:t>
      </w:r>
      <w:r w:rsidR="002A5351" w:rsidRPr="006120F0">
        <w:rPr>
          <w:rFonts w:ascii="Times New Roman" w:hAnsi="Times New Roman"/>
          <w:sz w:val="28"/>
          <w:szCs w:val="28"/>
        </w:rPr>
        <w:t>11,0</w:t>
      </w:r>
      <w:r w:rsidRPr="006120F0">
        <w:rPr>
          <w:rFonts w:ascii="Times New Roman" w:hAnsi="Times New Roman"/>
          <w:sz w:val="28"/>
          <w:szCs w:val="28"/>
        </w:rPr>
        <w:t xml:space="preserve"> млн. рублей – </w:t>
      </w:r>
      <w:r w:rsidR="002A5351" w:rsidRPr="006120F0">
        <w:rPr>
          <w:rFonts w:ascii="Times New Roman" w:hAnsi="Times New Roman"/>
          <w:sz w:val="28"/>
          <w:szCs w:val="28"/>
        </w:rPr>
        <w:t>69,1</w:t>
      </w:r>
      <w:r w:rsidRPr="006120F0">
        <w:rPr>
          <w:rFonts w:ascii="Times New Roman" w:hAnsi="Times New Roman"/>
          <w:sz w:val="28"/>
          <w:szCs w:val="28"/>
        </w:rPr>
        <w:t xml:space="preserve">% от годовых бюджетных назначений. </w:t>
      </w:r>
    </w:p>
    <w:p w:rsidR="00826CF2" w:rsidRPr="006120F0" w:rsidRDefault="00826CF2" w:rsidP="00826CF2">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Степень выполнения мероприятий составила </w:t>
      </w:r>
      <w:r w:rsidR="002A5351" w:rsidRPr="006120F0">
        <w:rPr>
          <w:rFonts w:ascii="Times New Roman" w:hAnsi="Times New Roman"/>
          <w:sz w:val="28"/>
          <w:szCs w:val="28"/>
        </w:rPr>
        <w:t>90,4</w:t>
      </w:r>
      <w:r w:rsidRPr="006120F0">
        <w:rPr>
          <w:rFonts w:ascii="Times New Roman" w:hAnsi="Times New Roman"/>
          <w:sz w:val="28"/>
          <w:szCs w:val="28"/>
        </w:rPr>
        <w:t xml:space="preserve">%. Из </w:t>
      </w:r>
      <w:r w:rsidR="002A5351" w:rsidRPr="006120F0">
        <w:rPr>
          <w:rFonts w:ascii="Times New Roman" w:hAnsi="Times New Roman"/>
          <w:sz w:val="28"/>
          <w:szCs w:val="28"/>
        </w:rPr>
        <w:t>26</w:t>
      </w:r>
      <w:r w:rsidRPr="006120F0">
        <w:rPr>
          <w:rFonts w:ascii="Times New Roman" w:hAnsi="Times New Roman"/>
          <w:sz w:val="28"/>
          <w:szCs w:val="28"/>
        </w:rPr>
        <w:t xml:space="preserve"> мероприятий в полном объеме выполнено </w:t>
      </w:r>
      <w:r w:rsidR="002A5351" w:rsidRPr="006120F0">
        <w:rPr>
          <w:rFonts w:ascii="Times New Roman" w:hAnsi="Times New Roman"/>
          <w:sz w:val="28"/>
          <w:szCs w:val="28"/>
        </w:rPr>
        <w:t>23</w:t>
      </w:r>
      <w:r w:rsidRPr="006120F0">
        <w:rPr>
          <w:rFonts w:ascii="Times New Roman" w:hAnsi="Times New Roman"/>
          <w:sz w:val="28"/>
          <w:szCs w:val="28"/>
        </w:rPr>
        <w:t xml:space="preserve">. </w:t>
      </w:r>
    </w:p>
    <w:p w:rsidR="0088125F" w:rsidRPr="006120F0" w:rsidRDefault="00E010D0"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Средняя степень достижения показателей подпрограммы – </w:t>
      </w:r>
      <w:r w:rsidR="00C160AA" w:rsidRPr="006120F0">
        <w:rPr>
          <w:rFonts w:ascii="Times New Roman" w:hAnsi="Times New Roman"/>
          <w:sz w:val="28"/>
          <w:szCs w:val="28"/>
        </w:rPr>
        <w:t>100</w:t>
      </w:r>
      <w:r w:rsidRPr="006120F0">
        <w:rPr>
          <w:rFonts w:ascii="Times New Roman" w:hAnsi="Times New Roman"/>
          <w:sz w:val="28"/>
          <w:szCs w:val="28"/>
        </w:rPr>
        <w:t>%</w:t>
      </w:r>
      <w:r w:rsidR="006C5506" w:rsidRPr="006120F0">
        <w:rPr>
          <w:rFonts w:ascii="Times New Roman" w:hAnsi="Times New Roman"/>
          <w:sz w:val="28"/>
          <w:szCs w:val="28"/>
        </w:rPr>
        <w:t xml:space="preserve">. </w:t>
      </w:r>
      <w:r w:rsidR="002A5351" w:rsidRPr="006120F0">
        <w:rPr>
          <w:rFonts w:ascii="Times New Roman" w:hAnsi="Times New Roman"/>
          <w:sz w:val="28"/>
          <w:szCs w:val="28"/>
        </w:rPr>
        <w:t>Три</w:t>
      </w:r>
      <w:r w:rsidR="00EC3810" w:rsidRPr="006120F0">
        <w:rPr>
          <w:rFonts w:ascii="Times New Roman" w:hAnsi="Times New Roman"/>
          <w:sz w:val="28"/>
          <w:szCs w:val="28"/>
        </w:rPr>
        <w:t xml:space="preserve"> п</w:t>
      </w:r>
      <w:r w:rsidR="006C5506" w:rsidRPr="006120F0">
        <w:rPr>
          <w:rFonts w:ascii="Times New Roman" w:hAnsi="Times New Roman"/>
          <w:sz w:val="28"/>
          <w:szCs w:val="28"/>
        </w:rPr>
        <w:t>оказател</w:t>
      </w:r>
      <w:r w:rsidR="00EC3810" w:rsidRPr="006120F0">
        <w:rPr>
          <w:rFonts w:ascii="Times New Roman" w:hAnsi="Times New Roman"/>
          <w:sz w:val="28"/>
          <w:szCs w:val="28"/>
        </w:rPr>
        <w:t>я</w:t>
      </w:r>
      <w:r w:rsidR="006C5506" w:rsidRPr="006120F0">
        <w:rPr>
          <w:rFonts w:ascii="Times New Roman" w:hAnsi="Times New Roman"/>
          <w:sz w:val="28"/>
          <w:szCs w:val="28"/>
        </w:rPr>
        <w:t xml:space="preserve"> не участвовали в расчете в связи с отсутствием официальных данных за 201</w:t>
      </w:r>
      <w:r w:rsidR="002A5351" w:rsidRPr="006120F0">
        <w:rPr>
          <w:rFonts w:ascii="Times New Roman" w:hAnsi="Times New Roman"/>
          <w:sz w:val="28"/>
          <w:szCs w:val="28"/>
        </w:rPr>
        <w:t>9</w:t>
      </w:r>
      <w:r w:rsidR="006C5506" w:rsidRPr="006120F0">
        <w:rPr>
          <w:rFonts w:ascii="Times New Roman" w:hAnsi="Times New Roman"/>
          <w:sz w:val="28"/>
          <w:szCs w:val="28"/>
        </w:rPr>
        <w:t xml:space="preserve"> год. </w:t>
      </w:r>
      <w:r w:rsidR="0088125F" w:rsidRPr="006120F0">
        <w:rPr>
          <w:rFonts w:ascii="Times New Roman" w:hAnsi="Times New Roman"/>
          <w:sz w:val="28"/>
          <w:szCs w:val="28"/>
        </w:rPr>
        <w:t xml:space="preserve">Средняя динамика </w:t>
      </w:r>
      <w:r w:rsidR="00714940" w:rsidRPr="006120F0">
        <w:rPr>
          <w:rFonts w:ascii="Times New Roman" w:hAnsi="Times New Roman"/>
          <w:sz w:val="28"/>
          <w:szCs w:val="28"/>
        </w:rPr>
        <w:t xml:space="preserve">значений показателей </w:t>
      </w:r>
      <w:r w:rsidR="0088125F" w:rsidRPr="006120F0">
        <w:rPr>
          <w:rFonts w:ascii="Times New Roman" w:hAnsi="Times New Roman"/>
          <w:sz w:val="28"/>
          <w:szCs w:val="28"/>
        </w:rPr>
        <w:t>по сравнению с 201</w:t>
      </w:r>
      <w:r w:rsidR="002A5351" w:rsidRPr="006120F0">
        <w:rPr>
          <w:rFonts w:ascii="Times New Roman" w:hAnsi="Times New Roman"/>
          <w:sz w:val="28"/>
          <w:szCs w:val="28"/>
        </w:rPr>
        <w:t>8</w:t>
      </w:r>
      <w:r w:rsidR="0088125F" w:rsidRPr="006120F0">
        <w:rPr>
          <w:rFonts w:ascii="Times New Roman" w:hAnsi="Times New Roman"/>
          <w:sz w:val="28"/>
          <w:szCs w:val="28"/>
        </w:rPr>
        <w:t xml:space="preserve"> годом составила  100%.</w:t>
      </w:r>
    </w:p>
    <w:p w:rsidR="00E010D0" w:rsidRPr="006120F0" w:rsidRDefault="00E010D0"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Интегральный показатель эффективности реализации подпрограммы составил </w:t>
      </w:r>
      <w:r w:rsidR="002A5351" w:rsidRPr="006120F0">
        <w:rPr>
          <w:rFonts w:ascii="Times New Roman" w:hAnsi="Times New Roman"/>
          <w:sz w:val="28"/>
          <w:szCs w:val="28"/>
        </w:rPr>
        <w:t>95,6</w:t>
      </w:r>
      <w:r w:rsidRPr="006120F0">
        <w:rPr>
          <w:rFonts w:ascii="Times New Roman" w:hAnsi="Times New Roman"/>
          <w:sz w:val="28"/>
          <w:szCs w:val="28"/>
        </w:rPr>
        <w:t xml:space="preserve">%, что свидетельствует о </w:t>
      </w:r>
      <w:r w:rsidR="002A5351" w:rsidRPr="006120F0">
        <w:rPr>
          <w:rFonts w:ascii="Times New Roman" w:hAnsi="Times New Roman"/>
          <w:sz w:val="28"/>
          <w:szCs w:val="28"/>
        </w:rPr>
        <w:t>среднем</w:t>
      </w:r>
      <w:r w:rsidRPr="006120F0">
        <w:rPr>
          <w:rFonts w:ascii="Times New Roman" w:hAnsi="Times New Roman"/>
          <w:sz w:val="28"/>
          <w:szCs w:val="28"/>
        </w:rPr>
        <w:t xml:space="preserve"> уровне эффективности реализации. </w:t>
      </w:r>
    </w:p>
    <w:p w:rsidR="00275C07" w:rsidRPr="006120F0" w:rsidRDefault="00275C07" w:rsidP="00275C07">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рамках поддержки конгрессно-выставочной деятельности в регионе и организации проведения презентационных мероприятий за его пределами, координации внешнеэкономических и межрегиональных связей, приграничного сотрудничества проведено 22 мероприятия, в том числе: комплексная экспозиция Мурманской области представлена на крупном международном форуме «Арктика: настоящее и будущее»</w:t>
      </w:r>
      <w:r w:rsidRPr="006120F0">
        <w:rPr>
          <w:rFonts w:ascii="Times New Roman" w:hAnsi="Times New Roman"/>
          <w:i/>
          <w:sz w:val="28"/>
          <w:szCs w:val="28"/>
        </w:rPr>
        <w:t xml:space="preserve"> </w:t>
      </w:r>
      <w:r w:rsidRPr="006120F0">
        <w:rPr>
          <w:rFonts w:ascii="Times New Roman" w:hAnsi="Times New Roman"/>
          <w:sz w:val="28"/>
          <w:szCs w:val="28"/>
        </w:rPr>
        <w:t>в г. Санкт-Петербурге.</w:t>
      </w:r>
    </w:p>
    <w:p w:rsidR="00512C95" w:rsidRPr="006120F0" w:rsidRDefault="00275C07" w:rsidP="00512C95">
      <w:pPr>
        <w:pStyle w:val="aa"/>
        <w:ind w:firstLine="708"/>
        <w:jc w:val="both"/>
        <w:rPr>
          <w:rFonts w:ascii="Times New Roman" w:hAnsi="Times New Roman"/>
          <w:sz w:val="28"/>
          <w:szCs w:val="28"/>
        </w:rPr>
      </w:pPr>
      <w:r w:rsidRPr="006120F0">
        <w:rPr>
          <w:rFonts w:ascii="Times New Roman" w:hAnsi="Times New Roman"/>
          <w:sz w:val="28"/>
          <w:szCs w:val="28"/>
        </w:rPr>
        <w:t xml:space="preserve">На территории Мурманской области организован ряд форумов, посвященных международному сотрудничеству в Арктике – международные </w:t>
      </w:r>
      <w:r w:rsidRPr="006120F0">
        <w:rPr>
          <w:rFonts w:ascii="Times New Roman" w:hAnsi="Times New Roman"/>
          <w:sz w:val="28"/>
          <w:szCs w:val="28"/>
        </w:rPr>
        <w:lastRenderedPageBreak/>
        <w:t>конференции «Рыболовство в Арктике: современные вызовы, международные практики, перспективы»,  Дни российско-финляндского приграничного сотрудничества и Дни российско-норвежского приграничного сотрудничества, международная сессия «Сотрудничество в Арктике», дискуссионный клуб «Международные практики в сфере формирования комфортной городской среды в Арктике: малые города - большие возможности».</w:t>
      </w:r>
    </w:p>
    <w:p w:rsidR="00275C07" w:rsidRPr="006120F0" w:rsidRDefault="00275C07" w:rsidP="00512C95">
      <w:pPr>
        <w:pStyle w:val="aa"/>
        <w:ind w:firstLine="708"/>
        <w:jc w:val="both"/>
        <w:rPr>
          <w:rFonts w:ascii="Times New Roman" w:hAnsi="Times New Roman"/>
          <w:sz w:val="28"/>
          <w:szCs w:val="28"/>
        </w:rPr>
      </w:pPr>
      <w:r w:rsidRPr="006120F0">
        <w:rPr>
          <w:rFonts w:ascii="Times New Roman" w:hAnsi="Times New Roman"/>
          <w:sz w:val="28"/>
          <w:szCs w:val="28"/>
        </w:rPr>
        <w:t>В 2019 году в Мурманской области состоялось 38 мероприятий международного характера, в организации которых приняло участие Министерство экономического развития Мурманской области. Обеспечивалось представление интересов Мурманской области на мероприятиях всех уровней, проходящих в рамках Баренцева сотрудничества, в том числе Регионального совета и Регионального комитета.</w:t>
      </w:r>
    </w:p>
    <w:p w:rsidR="00275C07" w:rsidRPr="006120F0" w:rsidRDefault="00275C07" w:rsidP="00275C07">
      <w:pPr>
        <w:pStyle w:val="ConsPlusNormal"/>
        <w:ind w:firstLine="709"/>
        <w:jc w:val="both"/>
        <w:rPr>
          <w:rFonts w:eastAsia="Times New Roman"/>
        </w:rPr>
      </w:pPr>
      <w:r w:rsidRPr="006120F0">
        <w:rPr>
          <w:rFonts w:eastAsia="Times New Roman"/>
        </w:rPr>
        <w:t>Обеспечено проведение 27 протокольных и рабочих мероприятий с участием Губернатора Мурманской области и его заместителей на территории Мурманской области, в России и в ходе визитов за рубеж, в том числе:</w:t>
      </w:r>
    </w:p>
    <w:p w:rsidR="00275C07" w:rsidRPr="006120F0" w:rsidRDefault="00275C07" w:rsidP="00275C07">
      <w:pPr>
        <w:pStyle w:val="ConsPlusNormal"/>
        <w:ind w:firstLine="709"/>
        <w:jc w:val="both"/>
        <w:rPr>
          <w:rFonts w:eastAsia="Times New Roman"/>
        </w:rPr>
      </w:pPr>
      <w:r w:rsidRPr="006120F0">
        <w:rPr>
          <w:rFonts w:eastAsia="Times New Roman"/>
        </w:rPr>
        <w:t>- в заседании Постоянного Комитета парламентариев Арктического региона, 80-й сессии Комитета Европейской экономической комиссии ООН по городскому планированию, жилищному хозяйству и землепользованию в Женеве, торжественных мероприятиях, приуроченных к 75-летию освобождения Восточного Финнмарка Красной Армией в Киркенесе, ассамблее «Арктический круг» в Рейкьявике;</w:t>
      </w:r>
    </w:p>
    <w:p w:rsidR="00275C07" w:rsidRPr="006120F0" w:rsidRDefault="00275C07" w:rsidP="00275C07">
      <w:pPr>
        <w:pStyle w:val="ConsPlusNormal"/>
        <w:ind w:firstLine="709"/>
        <w:jc w:val="both"/>
        <w:rPr>
          <w:rFonts w:eastAsia="Times New Roman"/>
        </w:rPr>
      </w:pPr>
      <w:r w:rsidRPr="006120F0">
        <w:rPr>
          <w:rFonts w:eastAsia="Times New Roman"/>
        </w:rPr>
        <w:t xml:space="preserve">- встречах со статс-секретарем МИД Норвегии Й.Ф. Холте, Чрезвычайным и Полномочным Послом Итальянской Республики в России П. Терраччано, Послом Исландии в России Б. Айсгейрсдоттир, Послом Республики Куба в России </w:t>
      </w:r>
      <w:r w:rsidRPr="006120F0">
        <w:rPr>
          <w:rFonts w:eastAsia="Times New Roman"/>
        </w:rPr>
        <w:br/>
        <w:t xml:space="preserve">Х.П. Порталем, Послом Японии в России Т. Кодзуки, Послом ЕС в России </w:t>
      </w:r>
      <w:r w:rsidRPr="006120F0">
        <w:rPr>
          <w:rFonts w:eastAsia="Times New Roman"/>
        </w:rPr>
        <w:br/>
        <w:t xml:space="preserve">М. Эдерером, генеральным консулом Финляндии в Санкт-Петербурге </w:t>
      </w:r>
      <w:r w:rsidRPr="006120F0">
        <w:rPr>
          <w:rFonts w:eastAsia="Times New Roman"/>
        </w:rPr>
        <w:br/>
        <w:t xml:space="preserve">А. Ламмила, генеральным консулом Швеции в Санкт-Петербурге  Э. Сундквист, генеральным консулом Нидерландов в Санкт-Петербурге Л. Вейром, генеральным консулом Королевста Норвегия в г. Мурманске Э. Сведалом, генеральным консулом Индии в Санкт-Петербурге Д. Миглани, временным поверенным в делах Канады в России С. Жобеном; </w:t>
      </w:r>
    </w:p>
    <w:p w:rsidR="00275C07" w:rsidRPr="006120F0" w:rsidRDefault="00275C07" w:rsidP="00275C07">
      <w:pPr>
        <w:pStyle w:val="ConsPlusNormal"/>
        <w:ind w:firstLine="709"/>
        <w:jc w:val="both"/>
        <w:rPr>
          <w:rFonts w:eastAsia="Times New Roman"/>
        </w:rPr>
      </w:pPr>
      <w:r w:rsidRPr="006120F0">
        <w:rPr>
          <w:rFonts w:eastAsia="Times New Roman"/>
        </w:rPr>
        <w:t>- встречах с губернатором Тромса и Финнмарка Э.В. Аспакер, губернатором Лапландии М. Риппи, губернатором Норрботтена Б. Нильссоном.</w:t>
      </w:r>
    </w:p>
    <w:p w:rsidR="00275C07" w:rsidRPr="006120F0" w:rsidRDefault="00275C07" w:rsidP="00275C07">
      <w:pPr>
        <w:pStyle w:val="ConsPlusNormal"/>
        <w:ind w:firstLine="709"/>
        <w:jc w:val="both"/>
        <w:rPr>
          <w:rFonts w:eastAsia="Times New Roman"/>
        </w:rPr>
      </w:pPr>
      <w:r w:rsidRPr="006120F0">
        <w:rPr>
          <w:rFonts w:eastAsia="Times New Roman"/>
        </w:rPr>
        <w:t>Обеспечен прием делегаций зарубежных стран (Исландии, Японии, Норвегии, Финляндии, Швеции, Италии, Германии, Бельгии и Люксембурга) и субъектов РФ (г. Санкт-Петербург).</w:t>
      </w:r>
    </w:p>
    <w:p w:rsidR="00275C07" w:rsidRPr="006120F0" w:rsidRDefault="00275C07" w:rsidP="00275C07">
      <w:pPr>
        <w:pStyle w:val="ConsPlusNormal"/>
        <w:ind w:firstLine="709"/>
        <w:jc w:val="both"/>
        <w:rPr>
          <w:rFonts w:eastAsia="Times New Roman"/>
        </w:rPr>
      </w:pPr>
      <w:r w:rsidRPr="006120F0">
        <w:t>В целях развития эффективных взаимовыгодных отношений с регионами зарубежных стран п</w:t>
      </w:r>
      <w:r w:rsidRPr="006120F0">
        <w:rPr>
          <w:rFonts w:eastAsia="Times New Roman"/>
        </w:rPr>
        <w:t>одготовлен и подписан Протокол о намерениях сотрудничества между Правительством Мурманской области и Губернским правлением Норрботтена (Швеция).</w:t>
      </w:r>
    </w:p>
    <w:p w:rsidR="00275C07" w:rsidRPr="006120F0" w:rsidRDefault="00275C07" w:rsidP="00275C07">
      <w:pPr>
        <w:pStyle w:val="ConsPlusNormal"/>
        <w:ind w:firstLine="709"/>
        <w:jc w:val="both"/>
      </w:pPr>
      <w:r w:rsidRPr="006120F0">
        <w:t>В целях развития эффективных взаимовыгодных отношений с регионами России подготовлены и подписаны:</w:t>
      </w:r>
    </w:p>
    <w:p w:rsidR="00275C07" w:rsidRPr="006120F0" w:rsidRDefault="00275C07" w:rsidP="00275C07">
      <w:pPr>
        <w:spacing w:after="0" w:line="240" w:lineRule="auto"/>
        <w:ind w:firstLine="714"/>
        <w:jc w:val="both"/>
        <w:rPr>
          <w:rFonts w:ascii="Times New Roman" w:hAnsi="Times New Roman"/>
          <w:sz w:val="28"/>
          <w:szCs w:val="28"/>
        </w:rPr>
      </w:pPr>
      <w:r w:rsidRPr="006120F0">
        <w:rPr>
          <w:rFonts w:ascii="Times New Roman" w:hAnsi="Times New Roman"/>
          <w:sz w:val="28"/>
          <w:szCs w:val="28"/>
        </w:rPr>
        <w:t xml:space="preserve">- план мероприятий («дорожная карта») на 2019-2021 гг. по реализации Соглашения </w:t>
      </w:r>
      <w:r w:rsidRPr="006120F0">
        <w:rPr>
          <w:rFonts w:ascii="Times New Roman" w:hAnsi="Times New Roman"/>
          <w:i/>
          <w:sz w:val="28"/>
          <w:szCs w:val="28"/>
        </w:rPr>
        <w:t>(от 17.03.2000)</w:t>
      </w:r>
      <w:r w:rsidRPr="006120F0">
        <w:rPr>
          <w:rFonts w:ascii="Times New Roman" w:hAnsi="Times New Roman"/>
          <w:sz w:val="28"/>
          <w:szCs w:val="28"/>
        </w:rPr>
        <w:t xml:space="preserve"> между администрацией Санкт-Петербурга и администрацией Мурманской области</w:t>
      </w:r>
      <w:r w:rsidRPr="006120F0">
        <w:rPr>
          <w:rFonts w:ascii="Times New Roman" w:hAnsi="Times New Roman"/>
          <w:i/>
          <w:sz w:val="28"/>
          <w:szCs w:val="28"/>
        </w:rPr>
        <w:t>;</w:t>
      </w:r>
    </w:p>
    <w:p w:rsidR="00275C07" w:rsidRPr="006120F0" w:rsidRDefault="00275C07" w:rsidP="00275C07">
      <w:pPr>
        <w:spacing w:after="0" w:line="240" w:lineRule="auto"/>
        <w:ind w:firstLine="708"/>
        <w:jc w:val="both"/>
        <w:rPr>
          <w:rFonts w:ascii="Times New Roman" w:hAnsi="Times New Roman"/>
          <w:sz w:val="28"/>
          <w:szCs w:val="28"/>
        </w:rPr>
      </w:pPr>
      <w:r w:rsidRPr="006120F0">
        <w:rPr>
          <w:rFonts w:ascii="Times New Roman" w:hAnsi="Times New Roman"/>
          <w:sz w:val="28"/>
          <w:szCs w:val="28"/>
        </w:rPr>
        <w:lastRenderedPageBreak/>
        <w:t>- план мероприятий по реализации Соглашения между Коллегией Администрации Кемеровской области и Правительством Мурманской области;</w:t>
      </w:r>
    </w:p>
    <w:p w:rsidR="00275C07" w:rsidRPr="006120F0" w:rsidRDefault="00275C07" w:rsidP="00275C07">
      <w:pPr>
        <w:spacing w:after="0" w:line="240" w:lineRule="auto"/>
        <w:ind w:firstLine="708"/>
        <w:jc w:val="both"/>
        <w:rPr>
          <w:rFonts w:ascii="Times New Roman" w:hAnsi="Times New Roman"/>
          <w:sz w:val="28"/>
          <w:szCs w:val="28"/>
        </w:rPr>
      </w:pPr>
      <w:r w:rsidRPr="006120F0">
        <w:rPr>
          <w:rFonts w:ascii="Times New Roman" w:hAnsi="Times New Roman"/>
          <w:sz w:val="28"/>
          <w:szCs w:val="28"/>
        </w:rPr>
        <w:t>- соглашение между Правительством Республики Карелия и Правительством Мурманской области о реализации мероприятий по подготовке к празднованию 100-летия образования Республики Карелия в 2020 году и план мероприятий по реализации указанного Соглашения</w:t>
      </w:r>
      <w:r w:rsidRPr="006120F0">
        <w:rPr>
          <w:rFonts w:ascii="Times New Roman" w:hAnsi="Times New Roman"/>
          <w:i/>
          <w:sz w:val="28"/>
          <w:szCs w:val="28"/>
        </w:rPr>
        <w:t>.</w:t>
      </w:r>
    </w:p>
    <w:p w:rsidR="00275C07" w:rsidRPr="006120F0" w:rsidRDefault="00275C07" w:rsidP="00275C07">
      <w:pPr>
        <w:spacing w:after="0" w:line="240" w:lineRule="auto"/>
        <w:ind w:firstLine="708"/>
        <w:jc w:val="both"/>
        <w:rPr>
          <w:rFonts w:ascii="Times New Roman" w:hAnsi="Times New Roman"/>
          <w:sz w:val="28"/>
          <w:szCs w:val="28"/>
        </w:rPr>
      </w:pPr>
      <w:r w:rsidRPr="006120F0">
        <w:rPr>
          <w:rFonts w:ascii="Times New Roman" w:hAnsi="Times New Roman"/>
          <w:sz w:val="28"/>
          <w:szCs w:val="28"/>
        </w:rPr>
        <w:t>В 2019 году Министерство экономического развития Мурманской области продолжило работу по обеспечению реализации в Мурманской области программы приграничного сотрудничества «Коларктик 2014-2020»</w:t>
      </w:r>
      <w:r w:rsidRPr="006120F0">
        <w:t xml:space="preserve">, </w:t>
      </w:r>
      <w:r w:rsidRPr="006120F0">
        <w:rPr>
          <w:rFonts w:ascii="Times New Roman" w:hAnsi="Times New Roman"/>
          <w:sz w:val="28"/>
          <w:szCs w:val="28"/>
        </w:rPr>
        <w:t xml:space="preserve">в рамках которой реализуется </w:t>
      </w:r>
      <w:r w:rsidRPr="006120F0">
        <w:rPr>
          <w:rFonts w:ascii="Times New Roman" w:eastAsia="Times New Roman" w:hAnsi="Times New Roman"/>
          <w:sz w:val="28"/>
          <w:szCs w:val="28"/>
          <w:lang w:eastAsia="ru-RU"/>
        </w:rPr>
        <w:t>с участием организаций Мурманской области 16 стандартных проектов и два крупных инфраструктурных проекта, в том числе «Ремонт и обустройство автомобильной дороги «Кола – Верхнетуломский – МАПП «Лотта».</w:t>
      </w:r>
      <w:r w:rsidRPr="006120F0">
        <w:rPr>
          <w:rFonts w:ascii="Times New Roman" w:hAnsi="Times New Roman"/>
          <w:sz w:val="28"/>
          <w:szCs w:val="28"/>
        </w:rPr>
        <w:t xml:space="preserve"> </w:t>
      </w:r>
    </w:p>
    <w:p w:rsidR="00275C07" w:rsidRPr="006120F0" w:rsidRDefault="00275C07" w:rsidP="00275C07">
      <w:pPr>
        <w:pStyle w:val="ConsNonformat"/>
        <w:ind w:right="0" w:firstLine="708"/>
        <w:jc w:val="both"/>
        <w:rPr>
          <w:rFonts w:ascii="Times New Roman" w:hAnsi="Times New Roman"/>
          <w:sz w:val="28"/>
          <w:szCs w:val="28"/>
        </w:rPr>
      </w:pPr>
      <w:r w:rsidRPr="006120F0">
        <w:rPr>
          <w:rFonts w:ascii="Times New Roman" w:hAnsi="Times New Roman"/>
          <w:sz w:val="28"/>
          <w:szCs w:val="28"/>
        </w:rPr>
        <w:t xml:space="preserve">В целях развития международных и внешнеэкономических связей в Мурманской области подготовлен и принят закон Мурманской области от 08.07.2019 № 2393-01-ЗМО «О внесении изменений в некоторые законодательные акты Мурманской области в части уточнения полномочий ИОГВ Мурманской области по осуществлению международного сотрудничества в области образования, науки и культуры». </w:t>
      </w:r>
    </w:p>
    <w:p w:rsidR="00656EDB" w:rsidRPr="006120F0" w:rsidRDefault="00656EDB" w:rsidP="00656EDB">
      <w:pPr>
        <w:pStyle w:val="ConsNonformat"/>
        <w:ind w:right="0" w:firstLine="708"/>
        <w:jc w:val="both"/>
        <w:rPr>
          <w:rFonts w:ascii="Times New Roman" w:hAnsi="Times New Roman" w:cs="Times New Roman"/>
          <w:sz w:val="28"/>
          <w:szCs w:val="28"/>
        </w:rPr>
      </w:pPr>
      <w:r w:rsidRPr="006120F0">
        <w:rPr>
          <w:rFonts w:ascii="Times New Roman" w:hAnsi="Times New Roman"/>
          <w:sz w:val="28"/>
          <w:szCs w:val="28"/>
        </w:rPr>
        <w:t>С целью развития туристической деятельности в регионе было продолжено оказание государственной поддержки субъектам туриндустрии.</w:t>
      </w:r>
    </w:p>
    <w:p w:rsidR="00656EDB" w:rsidRPr="006120F0" w:rsidRDefault="00656EDB" w:rsidP="00656EDB">
      <w:pPr>
        <w:pStyle w:val="ConsNonformat"/>
        <w:ind w:right="0" w:firstLine="708"/>
        <w:jc w:val="both"/>
        <w:rPr>
          <w:rFonts w:ascii="Times New Roman" w:hAnsi="Times New Roman" w:cs="Times New Roman"/>
          <w:sz w:val="28"/>
          <w:szCs w:val="28"/>
        </w:rPr>
      </w:pPr>
      <w:r w:rsidRPr="006120F0">
        <w:rPr>
          <w:rFonts w:ascii="Times New Roman" w:hAnsi="Times New Roman" w:cs="Times New Roman"/>
          <w:sz w:val="28"/>
          <w:szCs w:val="28"/>
        </w:rPr>
        <w:t>По результатам конкурса проектов субъектов туриндустрии Мурманской области из 21 заявки отобрано 9 победителей, которым предоставлены субсидии на общую сумму 4,0 млн. рублей.</w:t>
      </w:r>
    </w:p>
    <w:p w:rsidR="00656EDB" w:rsidRPr="006120F0" w:rsidRDefault="00656EDB" w:rsidP="00656EDB">
      <w:pPr>
        <w:spacing w:after="0" w:line="240" w:lineRule="auto"/>
        <w:ind w:firstLine="709"/>
        <w:jc w:val="both"/>
      </w:pPr>
      <w:r w:rsidRPr="006120F0">
        <w:rPr>
          <w:rFonts w:ascii="Times New Roman" w:hAnsi="Times New Roman"/>
          <w:sz w:val="28"/>
          <w:szCs w:val="28"/>
        </w:rPr>
        <w:t>В целях продвижения региона как привлекательной для туристов территории представители Мурманской области приняли участие в 6 международных туристских выставках, проводилась работа по ведению реестра туристических ресурсов Мурманской области.</w:t>
      </w:r>
    </w:p>
    <w:p w:rsidR="00656EDB" w:rsidRPr="006120F0" w:rsidRDefault="00656EDB" w:rsidP="00656EDB">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декабре 2019 года проведен региональный конкурс «Лучшие в туриндустрии». По результатам заседания конкурсной комиссии определены победители в 9 номинациях. Победители награждены кубками и дипломами.</w:t>
      </w:r>
    </w:p>
    <w:p w:rsidR="004464F9" w:rsidRPr="006120F0" w:rsidRDefault="004464F9" w:rsidP="004464F9">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отчетном периоде Министерство экономического развития Мурманской области обеспечило формирование и ведение торгового реестра Мурманской области. По состоянию на 01.01.2020 в торговый реестр Мурманской области внесены сведения о 4 417 хозяйствующих субъектах и 5 274 торговых объектах. Предоставлена субвенция городским округам и муниципальным районам на осуществление органами местного самоуправления муниципальных образований отдельных государственных полномочий по сбору сведений для формирования и ведения торгового реестра.</w:t>
      </w:r>
    </w:p>
    <w:p w:rsidR="004464F9" w:rsidRPr="006120F0" w:rsidRDefault="004464F9" w:rsidP="004464F9">
      <w:pPr>
        <w:spacing w:after="0" w:line="240" w:lineRule="auto"/>
        <w:ind w:firstLine="709"/>
        <w:jc w:val="both"/>
        <w:rPr>
          <w:rFonts w:ascii="Times New Roman" w:hAnsi="Times New Roman"/>
          <w:sz w:val="28"/>
          <w:szCs w:val="28"/>
        </w:rPr>
      </w:pPr>
      <w:r w:rsidRPr="006120F0">
        <w:rPr>
          <w:rFonts w:ascii="Times New Roman" w:hAnsi="Times New Roman"/>
          <w:sz w:val="28"/>
          <w:szCs w:val="28"/>
        </w:rPr>
        <w:t>Было проведено 4 плановые проверки деятельности администраций муниципальных образований г. Мончегорск, ЗАТО г. Островной, Кандалакшского и Ловозерского районов по осуществлению переданных государственных полномочий Мурманской области по сбору сведений для формирования и ведения торгового реестра.</w:t>
      </w:r>
    </w:p>
    <w:p w:rsidR="00287379" w:rsidRPr="006120F0" w:rsidRDefault="00287379" w:rsidP="00287379">
      <w:pPr>
        <w:autoSpaceDE w:val="0"/>
        <w:autoSpaceDN w:val="0"/>
        <w:adjustRightInd w:val="0"/>
        <w:spacing w:after="0" w:line="240" w:lineRule="auto"/>
        <w:ind w:firstLine="709"/>
        <w:jc w:val="both"/>
        <w:rPr>
          <w:rFonts w:ascii="Times New Roman" w:hAnsi="Times New Roman"/>
          <w:sz w:val="28"/>
          <w:szCs w:val="28"/>
        </w:rPr>
      </w:pPr>
      <w:r w:rsidRPr="006120F0">
        <w:rPr>
          <w:rFonts w:ascii="Times New Roman" w:hAnsi="Times New Roman"/>
          <w:sz w:val="28"/>
          <w:szCs w:val="28"/>
        </w:rPr>
        <w:lastRenderedPageBreak/>
        <w:t>На сайте Правительства Мурманской области в разделе «Защита прав потребителей» (зеркально – на сайте Министерства) максимально консолидирована информация из различных источников в обозначенной сфере, размещены ссылки на основные федеральные и региональные интернет-ресурсы в сфере защиты прав потребителей, в том числе по финансовой грамотности населения, результаты исследований качества продукции (работ и услуг), тест на знание потребительских прав, представлена</w:t>
      </w:r>
      <w:r w:rsidRPr="006120F0">
        <w:rPr>
          <w:sz w:val="28"/>
          <w:szCs w:val="28"/>
        </w:rPr>
        <w:t xml:space="preserve"> </w:t>
      </w:r>
      <w:r w:rsidRPr="006120F0">
        <w:rPr>
          <w:rFonts w:ascii="Times New Roman" w:hAnsi="Times New Roman"/>
          <w:sz w:val="28"/>
          <w:szCs w:val="28"/>
        </w:rPr>
        <w:t>информация об общественных организациях, осуществляющих деятельность по</w:t>
      </w:r>
      <w:r w:rsidRPr="006120F0">
        <w:rPr>
          <w:sz w:val="28"/>
          <w:szCs w:val="28"/>
        </w:rPr>
        <w:t xml:space="preserve"> </w:t>
      </w:r>
      <w:r w:rsidRPr="006120F0">
        <w:rPr>
          <w:rFonts w:ascii="Times New Roman" w:hAnsi="Times New Roman"/>
          <w:sz w:val="28"/>
          <w:szCs w:val="28"/>
        </w:rPr>
        <w:t>защите прав потребителей, о  районных судах и судебных участках мировых судей Мурманской области.</w:t>
      </w:r>
    </w:p>
    <w:p w:rsidR="00287379" w:rsidRPr="006120F0" w:rsidRDefault="00287379" w:rsidP="00287379">
      <w:pPr>
        <w:autoSpaceDE w:val="0"/>
        <w:autoSpaceDN w:val="0"/>
        <w:adjustRightInd w:val="0"/>
        <w:spacing w:after="0" w:line="240" w:lineRule="auto"/>
        <w:ind w:firstLine="540"/>
        <w:jc w:val="both"/>
        <w:rPr>
          <w:rFonts w:ascii="Times New Roman" w:hAnsi="Times New Roman"/>
          <w:sz w:val="28"/>
          <w:szCs w:val="28"/>
        </w:rPr>
      </w:pPr>
      <w:r w:rsidRPr="006120F0">
        <w:rPr>
          <w:rFonts w:ascii="Times New Roman" w:hAnsi="Times New Roman"/>
          <w:sz w:val="28"/>
          <w:szCs w:val="28"/>
        </w:rPr>
        <w:t>На сайте Министерства действует раздел «Антитеррористическая защищенность торговых объектов (территорий)». В разделе размещены актуальные нормативные правовые акты по вопросам антитеррористической защищенности торговых объектов (территорий), а также актуальные формы документов.</w:t>
      </w:r>
    </w:p>
    <w:p w:rsidR="004464F9" w:rsidRPr="006120F0" w:rsidRDefault="004464F9" w:rsidP="004464F9">
      <w:pPr>
        <w:spacing w:after="0" w:line="240" w:lineRule="auto"/>
        <w:ind w:firstLine="709"/>
        <w:jc w:val="both"/>
        <w:rPr>
          <w:rFonts w:ascii="Times New Roman" w:hAnsi="Times New Roman"/>
          <w:sz w:val="28"/>
          <w:szCs w:val="28"/>
        </w:rPr>
      </w:pPr>
      <w:r w:rsidRPr="006120F0">
        <w:rPr>
          <w:rFonts w:ascii="Times New Roman" w:hAnsi="Times New Roman"/>
          <w:sz w:val="28"/>
          <w:szCs w:val="28"/>
        </w:rPr>
        <w:t>С 2019 года начата реализация регионального проекта «Экспорт услуг» в рамках национального проекта «Международная кооперация и экспорт». В рамках регионального проекта проведен мониторинг существующих барьеров при экспорте услуг в Мурманской области.</w:t>
      </w:r>
    </w:p>
    <w:p w:rsidR="004464F9" w:rsidRPr="006120F0" w:rsidRDefault="004464F9" w:rsidP="004464F9">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Объем экспорта услуг в Мурманской области за январь-сентябрь 2019 года достиг 120,0 млн долларов США. </w:t>
      </w:r>
    </w:p>
    <w:p w:rsidR="00E010D0" w:rsidRPr="006120F0" w:rsidRDefault="00E010D0" w:rsidP="00E010D0">
      <w:pPr>
        <w:spacing w:after="0" w:line="240" w:lineRule="auto"/>
        <w:jc w:val="center"/>
        <w:rPr>
          <w:rFonts w:ascii="Times New Roman" w:hAnsi="Times New Roman"/>
          <w:sz w:val="28"/>
          <w:szCs w:val="28"/>
        </w:rPr>
      </w:pPr>
    </w:p>
    <w:p w:rsidR="00E010D0" w:rsidRPr="006120F0" w:rsidRDefault="004B464A" w:rsidP="00E010D0">
      <w:pPr>
        <w:spacing w:after="0" w:line="240" w:lineRule="auto"/>
        <w:ind w:firstLine="709"/>
        <w:jc w:val="both"/>
        <w:rPr>
          <w:rFonts w:ascii="Times New Roman" w:hAnsi="Times New Roman"/>
          <w:sz w:val="28"/>
          <w:szCs w:val="28"/>
        </w:rPr>
      </w:pPr>
      <w:r w:rsidRPr="006120F0">
        <w:rPr>
          <w:rFonts w:ascii="Times New Roman" w:hAnsi="Times New Roman"/>
          <w:b/>
          <w:sz w:val="28"/>
          <w:szCs w:val="28"/>
        </w:rPr>
        <w:t xml:space="preserve">1.5. </w:t>
      </w:r>
      <w:r w:rsidR="00E010D0" w:rsidRPr="006120F0">
        <w:rPr>
          <w:rFonts w:ascii="Times New Roman" w:hAnsi="Times New Roman"/>
          <w:b/>
          <w:sz w:val="28"/>
          <w:szCs w:val="28"/>
        </w:rPr>
        <w:t xml:space="preserve">Подпрограмма 5 «Совершенствование системы государственного стратегического управления» </w:t>
      </w:r>
      <w:r w:rsidR="00E010D0" w:rsidRPr="006120F0">
        <w:rPr>
          <w:rFonts w:ascii="Times New Roman" w:hAnsi="Times New Roman"/>
          <w:sz w:val="28"/>
          <w:szCs w:val="28"/>
        </w:rPr>
        <w:t>(ответственный исполнитель подпрограммы – Министерство экономического развития Мурманской области)</w:t>
      </w:r>
      <w:r w:rsidR="00B30567" w:rsidRPr="006120F0">
        <w:rPr>
          <w:rFonts w:ascii="Times New Roman" w:hAnsi="Times New Roman"/>
          <w:sz w:val="28"/>
          <w:szCs w:val="28"/>
        </w:rPr>
        <w:t>.</w:t>
      </w:r>
    </w:p>
    <w:p w:rsidR="00E010D0" w:rsidRPr="006120F0" w:rsidRDefault="00E010D0"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Фактические расходы областного бюджета на реализацию подпрограммы составили </w:t>
      </w:r>
      <w:r w:rsidR="004146D2" w:rsidRPr="006120F0">
        <w:rPr>
          <w:rFonts w:ascii="Times New Roman" w:hAnsi="Times New Roman"/>
          <w:sz w:val="28"/>
          <w:szCs w:val="28"/>
        </w:rPr>
        <w:t>6,7</w:t>
      </w:r>
      <w:r w:rsidRPr="006120F0">
        <w:rPr>
          <w:rFonts w:ascii="Times New Roman" w:hAnsi="Times New Roman"/>
          <w:sz w:val="28"/>
          <w:szCs w:val="28"/>
        </w:rPr>
        <w:t xml:space="preserve"> млн. рублей – </w:t>
      </w:r>
      <w:r w:rsidR="004146D2" w:rsidRPr="006120F0">
        <w:rPr>
          <w:rFonts w:ascii="Times New Roman" w:hAnsi="Times New Roman"/>
          <w:sz w:val="28"/>
          <w:szCs w:val="28"/>
        </w:rPr>
        <w:t>95</w:t>
      </w:r>
      <w:r w:rsidRPr="006120F0">
        <w:rPr>
          <w:rFonts w:ascii="Times New Roman" w:hAnsi="Times New Roman"/>
          <w:sz w:val="28"/>
          <w:szCs w:val="28"/>
        </w:rPr>
        <w:t xml:space="preserve">% от годовых бюджетных назначений. </w:t>
      </w:r>
    </w:p>
    <w:p w:rsidR="004146D2" w:rsidRPr="006120F0" w:rsidRDefault="004146D2" w:rsidP="004146D2">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Степень выполнения мероприятий составила 90,3%. Из 31 мероприятий в полном объеме выполнено 27. </w:t>
      </w:r>
    </w:p>
    <w:p w:rsidR="004146D2" w:rsidRPr="006120F0" w:rsidRDefault="00E010D0" w:rsidP="004146D2">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Средняя степень достижения показателей подпрограммы – </w:t>
      </w:r>
      <w:r w:rsidR="001914A1" w:rsidRPr="006120F0">
        <w:rPr>
          <w:rFonts w:ascii="Times New Roman" w:hAnsi="Times New Roman"/>
          <w:sz w:val="28"/>
          <w:szCs w:val="28"/>
        </w:rPr>
        <w:t>100</w:t>
      </w:r>
      <w:r w:rsidRPr="006120F0">
        <w:rPr>
          <w:rFonts w:ascii="Times New Roman" w:hAnsi="Times New Roman"/>
          <w:sz w:val="28"/>
          <w:szCs w:val="28"/>
        </w:rPr>
        <w:t xml:space="preserve">%. </w:t>
      </w:r>
      <w:r w:rsidR="004146D2" w:rsidRPr="006120F0">
        <w:rPr>
          <w:rFonts w:ascii="Times New Roman" w:hAnsi="Times New Roman"/>
          <w:sz w:val="28"/>
          <w:szCs w:val="28"/>
        </w:rPr>
        <w:t xml:space="preserve">Три показателя не участвовали в расчете в связи с отсутствием официальных данных за 2019 год. </w:t>
      </w:r>
    </w:p>
    <w:p w:rsidR="004146D2" w:rsidRPr="006120F0" w:rsidRDefault="004146D2" w:rsidP="004146D2">
      <w:pPr>
        <w:spacing w:after="0" w:line="240" w:lineRule="auto"/>
        <w:ind w:firstLine="709"/>
        <w:jc w:val="both"/>
        <w:rPr>
          <w:rFonts w:ascii="Times New Roman" w:hAnsi="Times New Roman"/>
          <w:sz w:val="28"/>
          <w:szCs w:val="28"/>
        </w:rPr>
      </w:pPr>
      <w:r w:rsidRPr="006120F0">
        <w:rPr>
          <w:rFonts w:ascii="Times New Roman" w:hAnsi="Times New Roman"/>
          <w:sz w:val="28"/>
          <w:szCs w:val="28"/>
        </w:rPr>
        <w:t>Средняя динамика значений показателей по сравнению с 2018 годом составила  102,1%.</w:t>
      </w:r>
    </w:p>
    <w:p w:rsidR="00E010D0" w:rsidRPr="006120F0" w:rsidRDefault="00E010D0" w:rsidP="00E010D0">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Интегральный показатель эффективности реализации подпрограммы составил </w:t>
      </w:r>
      <w:r w:rsidR="004146D2" w:rsidRPr="006120F0">
        <w:rPr>
          <w:rFonts w:ascii="Times New Roman" w:hAnsi="Times New Roman"/>
          <w:sz w:val="28"/>
          <w:szCs w:val="28"/>
        </w:rPr>
        <w:t>96,</w:t>
      </w:r>
      <w:r w:rsidR="00A52BD7" w:rsidRPr="006120F0">
        <w:rPr>
          <w:rFonts w:ascii="Times New Roman" w:hAnsi="Times New Roman"/>
          <w:sz w:val="28"/>
          <w:szCs w:val="28"/>
        </w:rPr>
        <w:t>9</w:t>
      </w:r>
      <w:r w:rsidRPr="006120F0">
        <w:rPr>
          <w:rFonts w:ascii="Times New Roman" w:hAnsi="Times New Roman"/>
          <w:sz w:val="28"/>
          <w:szCs w:val="28"/>
        </w:rPr>
        <w:t>%, что свидетельствует</w:t>
      </w:r>
      <w:r w:rsidR="0044535B" w:rsidRPr="006120F0">
        <w:rPr>
          <w:rFonts w:ascii="Times New Roman" w:hAnsi="Times New Roman"/>
          <w:sz w:val="28"/>
          <w:szCs w:val="28"/>
        </w:rPr>
        <w:t xml:space="preserve"> о </w:t>
      </w:r>
      <w:r w:rsidR="004146D2" w:rsidRPr="006120F0">
        <w:rPr>
          <w:rFonts w:ascii="Times New Roman" w:hAnsi="Times New Roman"/>
          <w:sz w:val="28"/>
          <w:szCs w:val="28"/>
        </w:rPr>
        <w:t>среднем</w:t>
      </w:r>
      <w:r w:rsidR="0044535B" w:rsidRPr="006120F0">
        <w:rPr>
          <w:rFonts w:ascii="Times New Roman" w:hAnsi="Times New Roman"/>
          <w:sz w:val="28"/>
          <w:szCs w:val="28"/>
        </w:rPr>
        <w:t xml:space="preserve"> уровне эффективности.</w:t>
      </w:r>
      <w:r w:rsidRPr="006120F0">
        <w:rPr>
          <w:rFonts w:ascii="Times New Roman" w:hAnsi="Times New Roman"/>
          <w:sz w:val="28"/>
          <w:szCs w:val="28"/>
        </w:rPr>
        <w:t xml:space="preserve"> </w:t>
      </w:r>
    </w:p>
    <w:p w:rsidR="00182905" w:rsidRPr="006120F0" w:rsidRDefault="00182905" w:rsidP="00182905">
      <w:pPr>
        <w:overflowPunct w:val="0"/>
        <w:autoSpaceDE w:val="0"/>
        <w:autoSpaceDN w:val="0"/>
        <w:adjustRightInd w:val="0"/>
        <w:spacing w:after="0" w:line="240" w:lineRule="auto"/>
        <w:ind w:firstLine="709"/>
        <w:contextualSpacing/>
        <w:jc w:val="both"/>
        <w:rPr>
          <w:rFonts w:ascii="Times New Roman" w:hAnsi="Times New Roman"/>
          <w:sz w:val="28"/>
          <w:szCs w:val="28"/>
        </w:rPr>
      </w:pPr>
      <w:r w:rsidRPr="006120F0">
        <w:rPr>
          <w:rFonts w:ascii="Times New Roman" w:hAnsi="Times New Roman"/>
          <w:sz w:val="28"/>
          <w:szCs w:val="28"/>
        </w:rPr>
        <w:t xml:space="preserve">В целях обеспечения мониторинга, прогнозирования, целеполагания и планирования социально-экономического развития региона осуществлялась ежеквартальная подготовка докладов о социально-экономическом положении Мурманской области и ежемесячная подготовка и предоставление в Минэкономразвития России информации по мониторингу процессов в реальном секторе экономики, финансово-банковской и социальной сферах Мурманской области. </w:t>
      </w:r>
    </w:p>
    <w:p w:rsidR="00182905" w:rsidRPr="006120F0" w:rsidRDefault="00182905" w:rsidP="00182905">
      <w:pPr>
        <w:overflowPunct w:val="0"/>
        <w:autoSpaceDE w:val="0"/>
        <w:autoSpaceDN w:val="0"/>
        <w:adjustRightInd w:val="0"/>
        <w:spacing w:after="0" w:line="240" w:lineRule="auto"/>
        <w:ind w:firstLine="709"/>
        <w:contextualSpacing/>
        <w:jc w:val="both"/>
        <w:rPr>
          <w:rFonts w:ascii="Times New Roman" w:hAnsi="Times New Roman"/>
          <w:sz w:val="28"/>
          <w:szCs w:val="28"/>
        </w:rPr>
      </w:pPr>
      <w:r w:rsidRPr="006120F0">
        <w:rPr>
          <w:rFonts w:ascii="Times New Roman" w:hAnsi="Times New Roman"/>
          <w:sz w:val="28"/>
          <w:szCs w:val="28"/>
        </w:rPr>
        <w:t xml:space="preserve">К рабочим поездкам Губернатора Мурманской области Министерством экономического развития Мурманской области на основе мониторинга и анализа социально-экономической ситуации в муниципальных образованиях Мурманской </w:t>
      </w:r>
      <w:r w:rsidRPr="006120F0">
        <w:rPr>
          <w:rFonts w:ascii="Times New Roman" w:hAnsi="Times New Roman"/>
          <w:sz w:val="28"/>
          <w:szCs w:val="28"/>
        </w:rPr>
        <w:lastRenderedPageBreak/>
        <w:t xml:space="preserve">области подготовлено 5 паспортов социально-экономического развития муниципальных образований. В целях информационного обеспечения деятельности проведен мониторинг основных показателей развития муниципальных образований, подготовлено и размещено на официальном сайте Министерства 12 паспортов  социально-экономического развития муниципальных образований Мурманской области по итогам 2019 года. </w:t>
      </w:r>
    </w:p>
    <w:p w:rsidR="00182905" w:rsidRPr="006120F0" w:rsidRDefault="00182905" w:rsidP="00182905">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два этапа в установленные сроки был разработан прогноз социально-экономического развития области на 2020 год и на плановый период 2021-2022 годов, который был представлен одновременно с проектом областного бюджета в Мурманскую областную Думу и направлен в Минэкономразвития России в июле и ноябре 2019 года. </w:t>
      </w:r>
    </w:p>
    <w:p w:rsidR="00182905" w:rsidRPr="006120F0" w:rsidRDefault="00182905" w:rsidP="00182905">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новой редакции утвержден прогноз социально-экономического развития Мурманской области на период до 2035 года (постановление Правительства Мурманской области от 20.03.2019 № 123-ПП).</w:t>
      </w:r>
    </w:p>
    <w:p w:rsidR="00182905" w:rsidRPr="006120F0" w:rsidRDefault="00182905" w:rsidP="00182905">
      <w:pPr>
        <w:autoSpaceDE w:val="0"/>
        <w:autoSpaceDN w:val="0"/>
        <w:adjustRightInd w:val="0"/>
        <w:spacing w:after="0" w:line="240" w:lineRule="auto"/>
        <w:ind w:firstLine="709"/>
        <w:jc w:val="both"/>
        <w:rPr>
          <w:rFonts w:ascii="Times New Roman" w:hAnsi="Times New Roman"/>
          <w:sz w:val="28"/>
          <w:szCs w:val="28"/>
        </w:rPr>
      </w:pPr>
      <w:r w:rsidRPr="006120F0">
        <w:rPr>
          <w:rFonts w:ascii="Times New Roman" w:hAnsi="Times New Roman"/>
          <w:sz w:val="28"/>
          <w:szCs w:val="28"/>
        </w:rPr>
        <w:t>В целях обеспечения согласованности приоритетов, целей и задач социально-экономического развития региона с приоритетами и целями социально-экономического развития Российской Федерации, определенными Указом Президента Российской Федерации от 07.05.2018 № 204 «О национальных целях и стратегических задачах развития Российской Федерации на период до 2024 года» и иными документами стратегического планирования федерального уровня, в отчетном периоде осуществлялась разработка новой Стратегии социально-экономического развития Мурманской области на период до 2030 года (вместо ранее предполагаемой корректировки действующей Стратегии социально-экономического развития Мурманской области до 2020 года и на период 2025 года).</w:t>
      </w:r>
    </w:p>
    <w:p w:rsidR="00182905" w:rsidRPr="006120F0" w:rsidRDefault="00182905" w:rsidP="00182905">
      <w:pPr>
        <w:autoSpaceDE w:val="0"/>
        <w:autoSpaceDN w:val="0"/>
        <w:adjustRightInd w:val="0"/>
        <w:spacing w:after="0" w:line="240" w:lineRule="auto"/>
        <w:ind w:firstLine="709"/>
        <w:jc w:val="both"/>
        <w:rPr>
          <w:rFonts w:ascii="Times New Roman" w:hAnsi="Times New Roman"/>
          <w:sz w:val="28"/>
          <w:szCs w:val="28"/>
        </w:rPr>
      </w:pPr>
      <w:r w:rsidRPr="006120F0">
        <w:rPr>
          <w:rFonts w:ascii="Times New Roman" w:hAnsi="Times New Roman"/>
          <w:sz w:val="28"/>
          <w:szCs w:val="28"/>
        </w:rPr>
        <w:t>При этом в целях обеспечения открытости процесса разработки Стратегии развития региона и вовлечения максимального числа заинтересованных участников в разработку основных направлений и приоритетов социально-экономического развития Мурманской области реализован проект «Народная стратегия», в рамках которого собраны гражданские инициативы и предложения по развитию территорий посредством специально созданного интернет-портала https://strat51.ru/, а также заполнения анкет.</w:t>
      </w:r>
    </w:p>
    <w:p w:rsidR="007033ED" w:rsidRPr="006120F0" w:rsidRDefault="00130DCE" w:rsidP="00A248EA">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отчетном периоде о</w:t>
      </w:r>
      <w:r w:rsidR="006D55B4" w:rsidRPr="006120F0">
        <w:rPr>
          <w:rFonts w:ascii="Times New Roman" w:hAnsi="Times New Roman"/>
          <w:sz w:val="28"/>
          <w:szCs w:val="28"/>
        </w:rPr>
        <w:t xml:space="preserve">существлялось методическое руководство, консультирование </w:t>
      </w:r>
      <w:r w:rsidR="00F03266" w:rsidRPr="006120F0">
        <w:rPr>
          <w:rFonts w:ascii="Times New Roman" w:hAnsi="Times New Roman"/>
          <w:sz w:val="28"/>
          <w:szCs w:val="28"/>
        </w:rPr>
        <w:t xml:space="preserve">ИОГВ </w:t>
      </w:r>
      <w:r w:rsidR="006D55B4" w:rsidRPr="006120F0">
        <w:rPr>
          <w:rFonts w:ascii="Times New Roman" w:hAnsi="Times New Roman"/>
          <w:sz w:val="28"/>
          <w:szCs w:val="28"/>
        </w:rPr>
        <w:t>по вопросам реализации 16</w:t>
      </w:r>
      <w:r w:rsidRPr="006120F0">
        <w:rPr>
          <w:rFonts w:ascii="Times New Roman" w:hAnsi="Times New Roman"/>
          <w:sz w:val="28"/>
          <w:szCs w:val="28"/>
        </w:rPr>
        <w:t xml:space="preserve"> действующих</w:t>
      </w:r>
      <w:r w:rsidR="006D55B4" w:rsidRPr="006120F0">
        <w:rPr>
          <w:rFonts w:ascii="Times New Roman" w:hAnsi="Times New Roman"/>
          <w:sz w:val="28"/>
          <w:szCs w:val="28"/>
        </w:rPr>
        <w:t xml:space="preserve"> государственных программ Мурманской области.</w:t>
      </w:r>
    </w:p>
    <w:p w:rsidR="00A77F7C" w:rsidRPr="006120F0" w:rsidRDefault="00A77F7C" w:rsidP="00A77F7C">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2019 году внесены изменения в Положение об организации проектной деятельности в ИОГВ Мурманской области. Осуществлялось консультирование и оказание методической поддержки представителей ИОГВ Мурманской области по вопросам реализации проектов. Доводилась оперативная информация, поступающая посредством телекоммуникационной связи и сети интернет по вопросам реализации региональных проектов, направленных на достижение целей национальных проектов. Осуществлялось консультирование и оказание методической поддержки представителей ИОГВ Мурманской области по занесению данных в подсистеме управления национальными проектами государственной интегрированной информационной системы управления </w:t>
      </w:r>
      <w:r w:rsidRPr="006120F0">
        <w:rPr>
          <w:rFonts w:ascii="Times New Roman" w:hAnsi="Times New Roman"/>
          <w:sz w:val="28"/>
          <w:szCs w:val="28"/>
        </w:rPr>
        <w:lastRenderedPageBreak/>
        <w:t xml:space="preserve">общественными финансами «Электронный бюджет». Создан чат «Региональные проекты МО» в мессенджере WhatsApp для представителей исполнительных органов государственной власти Мурманской области, ответственных за реализацию региональных проектов. </w:t>
      </w:r>
    </w:p>
    <w:p w:rsidR="00A77F7C" w:rsidRPr="006120F0" w:rsidRDefault="00A77F7C" w:rsidP="00A77F7C">
      <w:pPr>
        <w:spacing w:after="0" w:line="240" w:lineRule="auto"/>
        <w:ind w:firstLine="709"/>
        <w:jc w:val="both"/>
        <w:rPr>
          <w:rFonts w:ascii="Times New Roman" w:hAnsi="Times New Roman"/>
          <w:sz w:val="28"/>
          <w:szCs w:val="28"/>
        </w:rPr>
      </w:pPr>
      <w:r w:rsidRPr="006120F0">
        <w:rPr>
          <w:rFonts w:ascii="Times New Roman" w:hAnsi="Times New Roman"/>
          <w:sz w:val="28"/>
          <w:szCs w:val="28"/>
        </w:rPr>
        <w:t>Для утверждения на заседаниях Совета по стратегическому развитию Мурманской области рассмотрены паспорта 45 региональных проектов, направленных на реализацию национальных проектов в Мурманской области.</w:t>
      </w:r>
    </w:p>
    <w:p w:rsidR="00CD0D8C" w:rsidRPr="006120F0" w:rsidRDefault="00CD0D8C" w:rsidP="00CD0D8C">
      <w:pPr>
        <w:spacing w:after="0" w:line="240" w:lineRule="auto"/>
        <w:ind w:firstLine="709"/>
        <w:jc w:val="both"/>
        <w:rPr>
          <w:rFonts w:ascii="Times New Roman" w:hAnsi="Times New Roman"/>
          <w:sz w:val="28"/>
          <w:szCs w:val="28"/>
        </w:rPr>
      </w:pPr>
      <w:r w:rsidRPr="006120F0">
        <w:rPr>
          <w:rFonts w:ascii="Times New Roman" w:hAnsi="Times New Roman"/>
          <w:sz w:val="28"/>
          <w:szCs w:val="28"/>
        </w:rPr>
        <w:t>Осуществлялся мониторинг хода реализации проектов, в адрес руководителей и кураторов проектов направлялась ежемесячная информация.</w:t>
      </w:r>
    </w:p>
    <w:p w:rsidR="0007366C" w:rsidRPr="006120F0" w:rsidRDefault="0007366C" w:rsidP="003B2460">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рамках совершенствования нормативного правового регулирования по вопросам региональной налоговой политики в отчетном году Министерством экономического развития Мурманской области сформированы основные направления налоговой политики Мурманской области на 2020 год и плановый период 2021 и 2022 годов.</w:t>
      </w:r>
    </w:p>
    <w:p w:rsidR="003B2460" w:rsidRPr="006120F0" w:rsidRDefault="003B2460" w:rsidP="003B2460">
      <w:pPr>
        <w:spacing w:after="0" w:line="240" w:lineRule="auto"/>
        <w:ind w:firstLine="709"/>
        <w:jc w:val="both"/>
        <w:rPr>
          <w:rFonts w:ascii="Times New Roman" w:hAnsi="Times New Roman"/>
          <w:sz w:val="28"/>
          <w:szCs w:val="28"/>
        </w:rPr>
      </w:pPr>
      <w:r w:rsidRPr="006120F0">
        <w:rPr>
          <w:rFonts w:ascii="Times New Roman" w:hAnsi="Times New Roman"/>
          <w:sz w:val="28"/>
          <w:szCs w:val="28"/>
        </w:rPr>
        <w:t>Одной из важнейших задач Правительства Мурманской области, направленной на сохранение и укрепление налогового потенциала региона, является совершенствование налогового регулирования в части сокращения неэффективных региональных налоговых льгот.</w:t>
      </w:r>
    </w:p>
    <w:p w:rsidR="003F7CE0" w:rsidRPr="006120F0" w:rsidRDefault="003F7CE0" w:rsidP="003F7CE0">
      <w:pPr>
        <w:pStyle w:val="af0"/>
        <w:spacing w:after="0"/>
        <w:ind w:left="0" w:firstLine="709"/>
        <w:jc w:val="both"/>
        <w:rPr>
          <w:sz w:val="28"/>
          <w:szCs w:val="28"/>
        </w:rPr>
      </w:pPr>
      <w:r w:rsidRPr="006120F0">
        <w:rPr>
          <w:sz w:val="28"/>
          <w:szCs w:val="28"/>
        </w:rPr>
        <w:t>В отчетном году в соответствии с Законом Мурманской области от 24.11.2008 № 1025-01-ЗМО «Об оценке эффективности налоговых льгот, предоставленных (планируемых к предоставлению) законами Мурманской области», постановлением Правительства Мурманской области от 05.08.2008 № 373-ПП «О порядке оценки эффективности предоставленных (планируемых к предоставлению) региональных налоговых льгот» Министерством экономического развития Мурманской области проведена оценка эффективности региональных налоговых льгот за 2018 год.</w:t>
      </w:r>
    </w:p>
    <w:p w:rsidR="003F7CE0" w:rsidRPr="006120F0" w:rsidRDefault="003F7CE0" w:rsidP="003F7CE0">
      <w:pPr>
        <w:pStyle w:val="af0"/>
        <w:spacing w:after="0"/>
        <w:ind w:left="0" w:firstLine="709"/>
        <w:jc w:val="both"/>
        <w:rPr>
          <w:sz w:val="28"/>
          <w:szCs w:val="28"/>
        </w:rPr>
      </w:pPr>
      <w:r w:rsidRPr="006120F0">
        <w:rPr>
          <w:sz w:val="28"/>
          <w:szCs w:val="28"/>
        </w:rPr>
        <w:t>Также при проведении оценки учтены основные подходы к оценке эффективности налоговых льгот, содержащиеся в общих требованиях к оценке налоговых расходов субъектов Российской Федерации и муниципальных образований, утвержденных постановлением Правительства Российской Федерации от 22.06.2019 № 796.</w:t>
      </w:r>
    </w:p>
    <w:p w:rsidR="00D2295F" w:rsidRPr="006120F0" w:rsidRDefault="006450C4" w:rsidP="00D2295F">
      <w:pPr>
        <w:spacing w:after="0" w:line="240" w:lineRule="auto"/>
        <w:ind w:firstLine="709"/>
        <w:jc w:val="both"/>
        <w:rPr>
          <w:rFonts w:ascii="Times New Roman" w:hAnsi="Times New Roman"/>
          <w:sz w:val="28"/>
          <w:szCs w:val="28"/>
        </w:rPr>
      </w:pPr>
      <w:r w:rsidRPr="006120F0">
        <w:rPr>
          <w:rFonts w:ascii="Times New Roman" w:hAnsi="Times New Roman"/>
          <w:sz w:val="28"/>
          <w:szCs w:val="28"/>
        </w:rPr>
        <w:t>Н</w:t>
      </w:r>
      <w:r w:rsidR="002A5420" w:rsidRPr="006120F0">
        <w:rPr>
          <w:rFonts w:ascii="Times New Roman" w:hAnsi="Times New Roman"/>
          <w:sz w:val="28"/>
          <w:szCs w:val="28"/>
        </w:rPr>
        <w:t>а основании результатов проведенной оценки эффективности предоставленных в 201</w:t>
      </w:r>
      <w:r w:rsidR="003B2460" w:rsidRPr="006120F0">
        <w:rPr>
          <w:rFonts w:ascii="Times New Roman" w:hAnsi="Times New Roman"/>
          <w:sz w:val="28"/>
          <w:szCs w:val="28"/>
        </w:rPr>
        <w:t>8</w:t>
      </w:r>
      <w:r w:rsidR="002A5420" w:rsidRPr="006120F0">
        <w:rPr>
          <w:rFonts w:ascii="Times New Roman" w:hAnsi="Times New Roman"/>
          <w:sz w:val="28"/>
          <w:szCs w:val="28"/>
        </w:rPr>
        <w:t xml:space="preserve"> году региональных налоговых льгот </w:t>
      </w:r>
      <w:r w:rsidR="00D2295F" w:rsidRPr="006120F0">
        <w:rPr>
          <w:rFonts w:ascii="Times New Roman" w:hAnsi="Times New Roman"/>
          <w:sz w:val="28"/>
          <w:szCs w:val="28"/>
        </w:rPr>
        <w:t xml:space="preserve">принят Закон Мурманской области от </w:t>
      </w:r>
      <w:r w:rsidR="00183F26" w:rsidRPr="006120F0">
        <w:rPr>
          <w:rFonts w:ascii="Times New Roman" w:hAnsi="Times New Roman"/>
          <w:sz w:val="28"/>
          <w:szCs w:val="28"/>
        </w:rPr>
        <w:t>08.11.2019</w:t>
      </w:r>
      <w:r w:rsidR="00D2295F" w:rsidRPr="006120F0">
        <w:rPr>
          <w:rFonts w:ascii="Times New Roman" w:hAnsi="Times New Roman"/>
          <w:sz w:val="28"/>
          <w:szCs w:val="28"/>
        </w:rPr>
        <w:t xml:space="preserve"> № </w:t>
      </w:r>
      <w:r w:rsidR="00183F26" w:rsidRPr="006120F0">
        <w:rPr>
          <w:rFonts w:ascii="Times New Roman" w:hAnsi="Times New Roman"/>
          <w:sz w:val="28"/>
          <w:szCs w:val="28"/>
        </w:rPr>
        <w:t>2417</w:t>
      </w:r>
      <w:r w:rsidR="00D2295F" w:rsidRPr="006120F0">
        <w:rPr>
          <w:rFonts w:ascii="Times New Roman" w:hAnsi="Times New Roman"/>
          <w:sz w:val="28"/>
          <w:szCs w:val="28"/>
        </w:rPr>
        <w:t>-01-ЗМО «О внесении изменений в отдельные законодательные акты Мурманской области о налогах», предусматривающий</w:t>
      </w:r>
      <w:r w:rsidR="00183F26" w:rsidRPr="006120F0">
        <w:rPr>
          <w:rFonts w:ascii="Times New Roman" w:hAnsi="Times New Roman"/>
          <w:sz w:val="28"/>
          <w:szCs w:val="28"/>
        </w:rPr>
        <w:t xml:space="preserve"> </w:t>
      </w:r>
      <w:r w:rsidR="00D2295F" w:rsidRPr="006120F0">
        <w:rPr>
          <w:rFonts w:ascii="Times New Roman" w:hAnsi="Times New Roman"/>
          <w:sz w:val="28"/>
          <w:szCs w:val="28"/>
        </w:rPr>
        <w:t>отмену с 01.01.20</w:t>
      </w:r>
      <w:r w:rsidR="00183F26" w:rsidRPr="006120F0">
        <w:rPr>
          <w:rFonts w:ascii="Times New Roman" w:hAnsi="Times New Roman"/>
          <w:sz w:val="28"/>
          <w:szCs w:val="28"/>
        </w:rPr>
        <w:t>20</w:t>
      </w:r>
      <w:r w:rsidR="00D2295F" w:rsidRPr="006120F0">
        <w:rPr>
          <w:rFonts w:ascii="Times New Roman" w:hAnsi="Times New Roman"/>
          <w:sz w:val="28"/>
          <w:szCs w:val="28"/>
        </w:rPr>
        <w:t xml:space="preserve"> следующих региональных налоговых льгот:</w:t>
      </w:r>
    </w:p>
    <w:p w:rsidR="00183F26" w:rsidRPr="006120F0" w:rsidRDefault="00183F26" w:rsidP="00183F26">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 пониженной налоговой ставки налога на прибыль организаций, зачисляемого в бюджет Мурманской области (13,5 % (в 2017 - 2024 годах - 12,5 %)), предоставленной организациям (учреждениям), подведомственным Управлению Федеральной службы исполнения наказаний Российской Федерации по Мурманской области, осуществляющим в соответствии с законодательством Российской Федерации предпринимательскую и иную приносящую доход деятельность; </w:t>
      </w:r>
    </w:p>
    <w:p w:rsidR="00183F26" w:rsidRPr="006120F0" w:rsidRDefault="00183F26" w:rsidP="00183F26">
      <w:pPr>
        <w:spacing w:after="0" w:line="240" w:lineRule="auto"/>
        <w:ind w:firstLine="709"/>
        <w:jc w:val="both"/>
        <w:rPr>
          <w:rFonts w:ascii="Times New Roman" w:hAnsi="Times New Roman"/>
          <w:sz w:val="28"/>
          <w:szCs w:val="28"/>
        </w:rPr>
      </w:pPr>
      <w:r w:rsidRPr="006120F0">
        <w:rPr>
          <w:rFonts w:ascii="Times New Roman" w:hAnsi="Times New Roman"/>
          <w:sz w:val="28"/>
          <w:szCs w:val="28"/>
        </w:rPr>
        <w:lastRenderedPageBreak/>
        <w:t>- освобождения от уплаты налога на имущество религиозных организаций в отношении имущества, не используемого ими для осуществления религиозной деятельности.</w:t>
      </w:r>
    </w:p>
    <w:p w:rsidR="00183F26" w:rsidRPr="006120F0" w:rsidRDefault="00183F26" w:rsidP="00183F26">
      <w:pPr>
        <w:spacing w:after="0" w:line="240" w:lineRule="auto"/>
        <w:ind w:firstLine="709"/>
        <w:jc w:val="both"/>
        <w:rPr>
          <w:rFonts w:ascii="Times New Roman" w:hAnsi="Times New Roman"/>
          <w:sz w:val="28"/>
          <w:szCs w:val="28"/>
        </w:rPr>
      </w:pPr>
      <w:r w:rsidRPr="006120F0">
        <w:rPr>
          <w:rFonts w:ascii="Times New Roman" w:hAnsi="Times New Roman"/>
          <w:sz w:val="28"/>
          <w:szCs w:val="28"/>
        </w:rPr>
        <w:t>Налоговые льготы, признанные по результатам проведенной оценки эффективными, сохранили действие.</w:t>
      </w:r>
    </w:p>
    <w:p w:rsidR="003F7CE0" w:rsidRPr="006120F0" w:rsidRDefault="003F7CE0" w:rsidP="003F7CE0">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целях увеличения доходной базы бюджета Мурманской области за счет роста поступлений налога на доходы физических лиц в виде фиксированного авансового платежа по патенту для иностранных работников принят Закон Мурманской области от 09.10.2019 № 2411-01-ЗМО «Об установлении на 2020 год коэффициента, отражающего региональные особенности рынка труда на территории Мурманской области», предусматривающий повышение размера регионального коэффициента на фиксированный авансовый платеж по налогу на доходы физических лиц для иностранных граждан, осуществляющих трудовую деятельность на территории Мурманской области на основании патента, на 2020 год до 2,2  (в  2019 году – 2,0). </w:t>
      </w:r>
    </w:p>
    <w:p w:rsidR="003F7CE0" w:rsidRPr="006120F0" w:rsidRDefault="003F7CE0" w:rsidP="003F7CE0">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рамках реализации задачи по организации взаимодействия всех уровней власти, направленного на укрепление налогового потенциала Мурманской области, в 2019 году обеспечено регулярное проведение заседаний Межведомственной комиссии по обеспечению доходов бюджета Мурманской области, на которых рассмотрены результаты проводимых мероприятий, направленных на укрепление налогооблагаемой базы региона и увеличение доходов бюджетов всех уровней.</w:t>
      </w:r>
    </w:p>
    <w:p w:rsidR="003F7CE0" w:rsidRPr="006120F0" w:rsidRDefault="003F7CE0" w:rsidP="003F7CE0">
      <w:pPr>
        <w:spacing w:after="0" w:line="240" w:lineRule="auto"/>
        <w:ind w:firstLine="709"/>
        <w:jc w:val="both"/>
        <w:rPr>
          <w:rFonts w:ascii="Times New Roman" w:hAnsi="Times New Roman"/>
          <w:sz w:val="28"/>
          <w:szCs w:val="28"/>
        </w:rPr>
      </w:pPr>
      <w:r w:rsidRPr="006120F0">
        <w:rPr>
          <w:rFonts w:ascii="Times New Roman" w:hAnsi="Times New Roman"/>
          <w:sz w:val="28"/>
          <w:szCs w:val="28"/>
        </w:rPr>
        <w:t>Кроме того, проведено заседание рабочей группы по вопросам социально-экономического развития, занятости населения и мониторингу финансово-экономического состояния системообразующих предприятий и организаций Мурманской области, на котором рассмотрены итоги мониторинга системообразующих организаций рыбного и сельского хозяйства, энергетики и ЖКХ, а также о ситуации с высвобождением рабочих мест.</w:t>
      </w:r>
    </w:p>
    <w:p w:rsidR="003F7CE0" w:rsidRPr="006120F0" w:rsidRDefault="003F7CE0" w:rsidP="003F7CE0">
      <w:pPr>
        <w:spacing w:after="0" w:line="240" w:lineRule="auto"/>
        <w:ind w:firstLine="709"/>
        <w:jc w:val="both"/>
        <w:rPr>
          <w:rFonts w:ascii="Times New Roman" w:hAnsi="Times New Roman"/>
          <w:sz w:val="28"/>
          <w:szCs w:val="28"/>
        </w:rPr>
      </w:pPr>
      <w:r w:rsidRPr="006120F0">
        <w:rPr>
          <w:rFonts w:ascii="Times New Roman" w:hAnsi="Times New Roman"/>
          <w:sz w:val="28"/>
          <w:szCs w:val="28"/>
        </w:rPr>
        <w:t>Помимо этого, осуществлялся мониторинг выполнения мероприятий, предусмотренных соглашениями о сотрудничестве между хозяйствующими субъектами, муниципальными образованиями Мурманской области и Правительством Мурманской области, направленных на устойчивое социально-экономическое развитие Мурманской области, проводился ежеквартальный анализ финансового состояния градообразующих организаций и организаций регионального значения Мурманской области.</w:t>
      </w:r>
    </w:p>
    <w:p w:rsidR="003768B8" w:rsidRPr="006120F0" w:rsidRDefault="003768B8" w:rsidP="003768B8">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целях обеспечения лицензирования отдельных видов деятельности, отнесенных к компетенции субъекта РФ Министерством инвестиций, развития предпринимательства и рыбного хозяйства Мурманской области в отчётном году оказаны государственные услуги и приняты решения по 741 заявлению предпринимателей. Общая сумма поступившей в 2019 году в областной бюджет государственной пошлины составила более 40 млн. рублей. </w:t>
      </w:r>
    </w:p>
    <w:p w:rsidR="003768B8" w:rsidRPr="006120F0" w:rsidRDefault="003768B8" w:rsidP="003768B8">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 рамках перехода на межведомственное взаимодействие при оказании государственных услуг в отчётном периоде 100% направление запросов и получение соответствующей информации в электронном виде организовано с </w:t>
      </w:r>
      <w:r w:rsidRPr="006120F0">
        <w:rPr>
          <w:rFonts w:ascii="Times New Roman" w:hAnsi="Times New Roman"/>
          <w:sz w:val="28"/>
          <w:szCs w:val="28"/>
        </w:rPr>
        <w:lastRenderedPageBreak/>
        <w:t xml:space="preserve">Федеральной налоговой службой и Росреестром, что составляет 96,2% от общего количества направленных запросов (3 072 единиц). </w:t>
      </w:r>
    </w:p>
    <w:p w:rsidR="003768B8" w:rsidRPr="006120F0" w:rsidRDefault="003768B8" w:rsidP="003768B8">
      <w:pPr>
        <w:spacing w:after="0" w:line="240" w:lineRule="auto"/>
        <w:ind w:firstLine="709"/>
        <w:jc w:val="both"/>
        <w:rPr>
          <w:rFonts w:ascii="Times New Roman" w:hAnsi="Times New Roman"/>
          <w:sz w:val="28"/>
          <w:szCs w:val="28"/>
        </w:rPr>
      </w:pPr>
      <w:r w:rsidRPr="006120F0">
        <w:rPr>
          <w:rFonts w:ascii="Times New Roman" w:hAnsi="Times New Roman"/>
          <w:sz w:val="28"/>
          <w:szCs w:val="28"/>
        </w:rPr>
        <w:t>По результатам реализации возложенных полномочий в части осуществления контрольных мероприятий в сфере оборота алкогольной продукции и переработки лома металлов в 2019 году контрольных мероприятий:</w:t>
      </w:r>
    </w:p>
    <w:p w:rsidR="003768B8" w:rsidRPr="006120F0" w:rsidRDefault="003768B8" w:rsidP="003768B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изъято более 4 500 литров нелегальной алкогольной продукции;</w:t>
      </w:r>
    </w:p>
    <w:p w:rsidR="003768B8" w:rsidRPr="006120F0" w:rsidRDefault="003768B8" w:rsidP="003768B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приостановлено действие лицензии у 47 организаций;</w:t>
      </w:r>
    </w:p>
    <w:p w:rsidR="003768B8" w:rsidRPr="006120F0" w:rsidRDefault="003768B8" w:rsidP="003768B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аннулированы 6 лицензий (2 – во внесудебном порядке);</w:t>
      </w:r>
    </w:p>
    <w:p w:rsidR="003768B8" w:rsidRPr="006120F0" w:rsidRDefault="003768B8" w:rsidP="003768B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привлечены к административной ответственности более 290 организаций и индивидуальных предпринимателей;</w:t>
      </w:r>
    </w:p>
    <w:p w:rsidR="003768B8" w:rsidRPr="006120F0" w:rsidRDefault="003768B8" w:rsidP="003768B8">
      <w:pPr>
        <w:spacing w:after="0" w:line="240" w:lineRule="auto"/>
        <w:ind w:firstLine="709"/>
        <w:jc w:val="both"/>
        <w:rPr>
          <w:rFonts w:ascii="Times New Roman" w:hAnsi="Times New Roman"/>
          <w:sz w:val="28"/>
          <w:szCs w:val="28"/>
        </w:rPr>
      </w:pPr>
      <w:r w:rsidRPr="006120F0">
        <w:rPr>
          <w:rFonts w:ascii="Times New Roman" w:hAnsi="Times New Roman"/>
          <w:sz w:val="28"/>
          <w:szCs w:val="28"/>
        </w:rPr>
        <w:t>- взыскано административных штрафов на сумму более 5,8 млн. рублей.</w:t>
      </w:r>
    </w:p>
    <w:p w:rsidR="003768B8" w:rsidRPr="006120F0" w:rsidRDefault="003768B8" w:rsidP="003768B8">
      <w:pPr>
        <w:spacing w:after="0" w:line="240" w:lineRule="auto"/>
        <w:ind w:firstLine="709"/>
        <w:jc w:val="both"/>
        <w:rPr>
          <w:rFonts w:ascii="Times New Roman" w:hAnsi="Times New Roman"/>
          <w:sz w:val="28"/>
          <w:szCs w:val="28"/>
        </w:rPr>
      </w:pPr>
      <w:r w:rsidRPr="006120F0">
        <w:rPr>
          <w:rFonts w:ascii="Times New Roman" w:hAnsi="Times New Roman"/>
          <w:sz w:val="28"/>
          <w:szCs w:val="28"/>
        </w:rPr>
        <w:t>Количество аннулированных лицензий в судебном порядке соответствует плановому значению – 4 лицензии, значение 0,7%, показателя «Доля лицензий, аннулированных за нарушения лицензионных требований, в общем количестве действующих лицензий».</w:t>
      </w:r>
    </w:p>
    <w:p w:rsidR="002C2BDC" w:rsidRPr="006120F0" w:rsidRDefault="002C2BDC" w:rsidP="002C2BDC">
      <w:pPr>
        <w:pStyle w:val="aa"/>
        <w:ind w:firstLine="708"/>
        <w:jc w:val="both"/>
        <w:rPr>
          <w:rFonts w:ascii="Times New Roman" w:hAnsi="Times New Roman"/>
          <w:sz w:val="28"/>
          <w:szCs w:val="28"/>
        </w:rPr>
      </w:pPr>
      <w:r w:rsidRPr="006120F0">
        <w:rPr>
          <w:rFonts w:ascii="Times New Roman" w:hAnsi="Times New Roman"/>
          <w:sz w:val="28"/>
          <w:szCs w:val="28"/>
        </w:rPr>
        <w:t xml:space="preserve">По итогам проведенного мониторинга победителями признаны г. Мурманск, Кольский район и ЗАТО г. Североморск, которым были выделены гранты в целях поощрения достижения наилучших значений показателей деятельности органов местного самоуправления городских округов и муниципальных районов Мурманской области, на общую сумму 4,0 млн. руб. (г. Мурманск – 1,6 млн. руб.; Кольский район – 1,6 млн. руб.; ЗАТО г. Североморск – 0,8 млн. руб.). В соответствии с </w:t>
      </w:r>
      <w:r w:rsidRPr="006120F0">
        <w:rPr>
          <w:rStyle w:val="FontStyle14"/>
          <w:bCs/>
          <w:sz w:val="28"/>
          <w:szCs w:val="28"/>
        </w:rPr>
        <w:t xml:space="preserve">решением Комиссии </w:t>
      </w:r>
      <w:r w:rsidRPr="006120F0">
        <w:rPr>
          <w:rFonts w:ascii="Times New Roman" w:hAnsi="Times New Roman"/>
          <w:sz w:val="28"/>
          <w:szCs w:val="28"/>
        </w:rPr>
        <w:t>по подведению итогов оценки эффективности деятельности органов местного самоуправления Мурманской области</w:t>
      </w:r>
      <w:r w:rsidRPr="006120F0">
        <w:rPr>
          <w:rStyle w:val="FontStyle14"/>
          <w:bCs/>
          <w:sz w:val="28"/>
          <w:szCs w:val="28"/>
        </w:rPr>
        <w:t>, в</w:t>
      </w:r>
      <w:r w:rsidRPr="006120F0">
        <w:rPr>
          <w:sz w:val="28"/>
          <w:szCs w:val="28"/>
        </w:rPr>
        <w:t xml:space="preserve"> </w:t>
      </w:r>
      <w:r w:rsidRPr="006120F0">
        <w:rPr>
          <w:rFonts w:ascii="Times New Roman" w:hAnsi="Times New Roman"/>
          <w:sz w:val="28"/>
          <w:szCs w:val="28"/>
        </w:rPr>
        <w:t xml:space="preserve">целях </w:t>
      </w:r>
      <w:r w:rsidRPr="006120F0">
        <w:rPr>
          <w:rStyle w:val="FontStyle14"/>
          <w:bCs/>
          <w:sz w:val="28"/>
          <w:szCs w:val="28"/>
        </w:rPr>
        <w:t xml:space="preserve">развития дополнительного образования детей  в муниципальных образованиях, </w:t>
      </w:r>
      <w:r w:rsidRPr="006120F0">
        <w:rPr>
          <w:sz w:val="28"/>
          <w:szCs w:val="28"/>
        </w:rPr>
        <w:t> </w:t>
      </w:r>
      <w:r w:rsidRPr="006120F0">
        <w:rPr>
          <w:rFonts w:ascii="Times New Roman" w:hAnsi="Times New Roman"/>
          <w:sz w:val="28"/>
          <w:szCs w:val="28"/>
        </w:rPr>
        <w:t>средства</w:t>
      </w:r>
      <w:r w:rsidRPr="006120F0">
        <w:rPr>
          <w:rStyle w:val="FontStyle14"/>
          <w:bCs/>
          <w:sz w:val="28"/>
          <w:szCs w:val="28"/>
        </w:rPr>
        <w:t xml:space="preserve"> грантов направлены н</w:t>
      </w:r>
      <w:r w:rsidRPr="006120F0">
        <w:rPr>
          <w:sz w:val="28"/>
          <w:szCs w:val="28"/>
        </w:rPr>
        <w:t xml:space="preserve">а </w:t>
      </w:r>
      <w:r w:rsidRPr="006120F0">
        <w:rPr>
          <w:rFonts w:ascii="Times New Roman" w:hAnsi="Times New Roman"/>
          <w:sz w:val="28"/>
          <w:szCs w:val="28"/>
        </w:rPr>
        <w:t xml:space="preserve">приобретение учебного оборудования для реализации дополнительных общеобразовательных общеразвивающих программ технической и естественнонаучной направленностей (робототехника, 3-Д моделирование, экологический туризм). </w:t>
      </w:r>
    </w:p>
    <w:p w:rsidR="00670994" w:rsidRPr="006120F0" w:rsidRDefault="00670994" w:rsidP="00670994">
      <w:pPr>
        <w:pStyle w:val="aa"/>
        <w:ind w:firstLine="708"/>
        <w:jc w:val="both"/>
        <w:rPr>
          <w:rFonts w:ascii="Times New Roman" w:hAnsi="Times New Roman"/>
          <w:sz w:val="28"/>
          <w:szCs w:val="28"/>
        </w:rPr>
      </w:pPr>
      <w:r w:rsidRPr="006120F0">
        <w:rPr>
          <w:rFonts w:ascii="Times New Roman" w:hAnsi="Times New Roman"/>
          <w:sz w:val="28"/>
          <w:szCs w:val="28"/>
        </w:rPr>
        <w:t xml:space="preserve">В целях выявления оценки населением деятельности органов местного самоуправления муниципальных образований в 2018 году проведен социологический опрос населения городских округов и муниципальных районов (6 000 человек) по следующим параметрам: удовлетворенность качеством дошкольного и дополнительного образования детей, общего образования, предоставляемых услуг в сфере культуры, жилищно-коммунального хозяйства, организации транспортного обслуживания и качества автомобильных дорог в муниципальном образовании, деятельностью органов местного самоуправления муниципальных образований и их информационной открытостью. </w:t>
      </w:r>
    </w:p>
    <w:p w:rsidR="00670994" w:rsidRPr="006120F0" w:rsidRDefault="00670994" w:rsidP="002C2BDC">
      <w:pPr>
        <w:pStyle w:val="aa"/>
        <w:ind w:firstLine="708"/>
        <w:jc w:val="both"/>
        <w:rPr>
          <w:rFonts w:ascii="Times New Roman" w:hAnsi="Times New Roman"/>
          <w:sz w:val="28"/>
          <w:szCs w:val="28"/>
        </w:rPr>
      </w:pPr>
      <w:r w:rsidRPr="006120F0">
        <w:rPr>
          <w:rFonts w:ascii="Times New Roman" w:hAnsi="Times New Roman"/>
          <w:sz w:val="28"/>
          <w:szCs w:val="28"/>
        </w:rPr>
        <w:t>По результатам опроса сформирован рейтинг муниципальных образований наибольший индекс удовлетворенности населения сложился в муниципальных образованиях ЗАТО г. Северомрск и ЗАТО г. Островной, наименьший – в г. Мончегорск и Терском районе. Итоги опроса размещены  на сайте Министерства экономического развития Мурманской области.</w:t>
      </w:r>
    </w:p>
    <w:p w:rsidR="002C2BDC" w:rsidRPr="006120F0" w:rsidRDefault="002C2BDC" w:rsidP="002C2BDC">
      <w:pPr>
        <w:widowControl w:val="0"/>
        <w:spacing w:after="0" w:line="240" w:lineRule="auto"/>
        <w:ind w:firstLine="567"/>
        <w:jc w:val="both"/>
        <w:rPr>
          <w:rFonts w:ascii="Times New Roman" w:hAnsi="Times New Roman"/>
          <w:sz w:val="28"/>
          <w:szCs w:val="28"/>
        </w:rPr>
      </w:pPr>
      <w:r w:rsidRPr="006120F0">
        <w:rPr>
          <w:rFonts w:ascii="Times New Roman" w:hAnsi="Times New Roman"/>
          <w:sz w:val="28"/>
          <w:szCs w:val="28"/>
        </w:rPr>
        <w:t xml:space="preserve">Кроме того, был проведен опрос населения с использованием веб-технологий с целью определения оценки эффективности деятельности руководителей органов </w:t>
      </w:r>
      <w:r w:rsidRPr="006120F0">
        <w:rPr>
          <w:rFonts w:ascii="Times New Roman" w:hAnsi="Times New Roman"/>
          <w:sz w:val="28"/>
          <w:szCs w:val="28"/>
        </w:rPr>
        <w:lastRenderedPageBreak/>
        <w:t xml:space="preserve">местного самоуправления муниципальных образований,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государственной собственности Мурманской области или в муниципальной собственности, осуществляющих оказание услуг населению муниципальных образований по организации </w:t>
      </w:r>
      <w:r w:rsidRPr="006120F0">
        <w:rPr>
          <w:rStyle w:val="ab"/>
          <w:rFonts w:ascii="Times New Roman" w:hAnsi="Times New Roman"/>
          <w:sz w:val="28"/>
          <w:szCs w:val="28"/>
        </w:rPr>
        <w:t xml:space="preserve">транспортного обслуживания, предоставления жилищно-коммунальных услуг и осуществления дорожной деятельности. </w:t>
      </w:r>
      <w:r w:rsidRPr="006120F0">
        <w:rPr>
          <w:rFonts w:ascii="Times New Roman" w:hAnsi="Times New Roman"/>
          <w:sz w:val="28"/>
          <w:szCs w:val="28"/>
        </w:rPr>
        <w:t>Анализ данных, полученных по итогам обработки 10379 анкет жителей региона, показал, что в целом по Мурманской области установленные пороговые значения удовлетворенности достигнуты по всем критериям:</w:t>
      </w:r>
    </w:p>
    <w:tbl>
      <w:tblPr>
        <w:tblStyle w:val="ac"/>
        <w:tblW w:w="0" w:type="auto"/>
        <w:tblLook w:val="04A0"/>
      </w:tblPr>
      <w:tblGrid>
        <w:gridCol w:w="5353"/>
        <w:gridCol w:w="2410"/>
        <w:gridCol w:w="2268"/>
      </w:tblGrid>
      <w:tr w:rsidR="002C2BDC" w:rsidRPr="006120F0" w:rsidTr="00D536D1">
        <w:tc>
          <w:tcPr>
            <w:tcW w:w="5353" w:type="dxa"/>
            <w:vMerge w:val="restart"/>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критерии</w:t>
            </w:r>
          </w:p>
        </w:tc>
        <w:tc>
          <w:tcPr>
            <w:tcW w:w="4678" w:type="dxa"/>
            <w:gridSpan w:val="2"/>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значение на 2019 г., %</w:t>
            </w:r>
          </w:p>
        </w:tc>
      </w:tr>
      <w:tr w:rsidR="002C2BDC" w:rsidRPr="006120F0" w:rsidTr="00D536D1">
        <w:tc>
          <w:tcPr>
            <w:tcW w:w="5353" w:type="dxa"/>
            <w:vMerge/>
          </w:tcPr>
          <w:p w:rsidR="002C2BDC" w:rsidRPr="006120F0" w:rsidRDefault="002C2BDC" w:rsidP="00D536D1">
            <w:pPr>
              <w:pStyle w:val="aa"/>
              <w:jc w:val="center"/>
              <w:rPr>
                <w:rFonts w:ascii="Times New Roman" w:hAnsi="Times New Roman"/>
                <w:sz w:val="28"/>
                <w:szCs w:val="28"/>
              </w:rPr>
            </w:pPr>
          </w:p>
        </w:tc>
        <w:tc>
          <w:tcPr>
            <w:tcW w:w="2410"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пороговое</w:t>
            </w:r>
          </w:p>
        </w:tc>
        <w:tc>
          <w:tcPr>
            <w:tcW w:w="2268"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фактическое</w:t>
            </w:r>
          </w:p>
        </w:tc>
      </w:tr>
      <w:tr w:rsidR="002C2BDC" w:rsidRPr="006120F0" w:rsidTr="00D536D1">
        <w:tc>
          <w:tcPr>
            <w:tcW w:w="5353" w:type="dxa"/>
          </w:tcPr>
          <w:p w:rsidR="002C2BDC" w:rsidRPr="006120F0" w:rsidRDefault="002C2BDC" w:rsidP="00D536D1">
            <w:pPr>
              <w:pStyle w:val="aa"/>
              <w:rPr>
                <w:rFonts w:ascii="Times New Roman" w:hAnsi="Times New Roman"/>
                <w:sz w:val="28"/>
                <w:szCs w:val="28"/>
              </w:rPr>
            </w:pPr>
            <w:r w:rsidRPr="006120F0">
              <w:rPr>
                <w:rFonts w:ascii="Times New Roman" w:hAnsi="Times New Roman"/>
                <w:sz w:val="28"/>
                <w:szCs w:val="28"/>
              </w:rPr>
              <w:t>организация транспортного обслуживания</w:t>
            </w:r>
          </w:p>
        </w:tc>
        <w:tc>
          <w:tcPr>
            <w:tcW w:w="2410"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65,0</w:t>
            </w:r>
          </w:p>
        </w:tc>
        <w:tc>
          <w:tcPr>
            <w:tcW w:w="2268"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82,0</w:t>
            </w:r>
          </w:p>
        </w:tc>
      </w:tr>
      <w:tr w:rsidR="002C2BDC" w:rsidRPr="006120F0" w:rsidTr="00D536D1">
        <w:tc>
          <w:tcPr>
            <w:tcW w:w="5353" w:type="dxa"/>
          </w:tcPr>
          <w:p w:rsidR="002C2BDC" w:rsidRPr="006120F0" w:rsidRDefault="002C2BDC" w:rsidP="00D536D1">
            <w:pPr>
              <w:pStyle w:val="aa"/>
              <w:rPr>
                <w:rFonts w:ascii="Times New Roman" w:hAnsi="Times New Roman"/>
                <w:sz w:val="28"/>
                <w:szCs w:val="28"/>
              </w:rPr>
            </w:pPr>
            <w:r w:rsidRPr="006120F0">
              <w:rPr>
                <w:rFonts w:ascii="Times New Roman" w:hAnsi="Times New Roman"/>
                <w:sz w:val="28"/>
                <w:szCs w:val="28"/>
              </w:rPr>
              <w:t>качество автомобильных дорог</w:t>
            </w:r>
          </w:p>
        </w:tc>
        <w:tc>
          <w:tcPr>
            <w:tcW w:w="2410"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55,0</w:t>
            </w:r>
          </w:p>
        </w:tc>
        <w:tc>
          <w:tcPr>
            <w:tcW w:w="2268"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65,0</w:t>
            </w:r>
          </w:p>
        </w:tc>
      </w:tr>
      <w:tr w:rsidR="002C2BDC" w:rsidRPr="006120F0" w:rsidTr="00D536D1">
        <w:tc>
          <w:tcPr>
            <w:tcW w:w="5353" w:type="dxa"/>
          </w:tcPr>
          <w:p w:rsidR="002C2BDC" w:rsidRPr="006120F0" w:rsidRDefault="002C2BDC" w:rsidP="00D536D1">
            <w:pPr>
              <w:pStyle w:val="aa"/>
              <w:rPr>
                <w:rFonts w:ascii="Times New Roman" w:hAnsi="Times New Roman"/>
                <w:sz w:val="28"/>
                <w:szCs w:val="28"/>
              </w:rPr>
            </w:pPr>
            <w:r w:rsidRPr="006120F0">
              <w:rPr>
                <w:rFonts w:ascii="Times New Roman" w:hAnsi="Times New Roman"/>
                <w:sz w:val="28"/>
                <w:szCs w:val="28"/>
              </w:rPr>
              <w:t>качество предоставления жилищно-коммунальных услуг, в т.ч.</w:t>
            </w:r>
          </w:p>
        </w:tc>
        <w:tc>
          <w:tcPr>
            <w:tcW w:w="2410" w:type="dxa"/>
          </w:tcPr>
          <w:p w:rsidR="002C2BDC" w:rsidRPr="006120F0" w:rsidRDefault="002C2BDC" w:rsidP="00D536D1">
            <w:pPr>
              <w:pStyle w:val="aa"/>
              <w:jc w:val="center"/>
              <w:rPr>
                <w:rFonts w:ascii="Times New Roman" w:hAnsi="Times New Roman"/>
                <w:sz w:val="28"/>
                <w:szCs w:val="28"/>
              </w:rPr>
            </w:pPr>
          </w:p>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75,0</w:t>
            </w:r>
          </w:p>
        </w:tc>
        <w:tc>
          <w:tcPr>
            <w:tcW w:w="2268" w:type="dxa"/>
          </w:tcPr>
          <w:p w:rsidR="002C2BDC" w:rsidRPr="006120F0" w:rsidRDefault="002C2BDC" w:rsidP="00D536D1">
            <w:pPr>
              <w:pStyle w:val="aa"/>
              <w:jc w:val="center"/>
              <w:rPr>
                <w:rFonts w:ascii="Times New Roman" w:hAnsi="Times New Roman"/>
                <w:sz w:val="28"/>
                <w:szCs w:val="28"/>
              </w:rPr>
            </w:pPr>
          </w:p>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87,0</w:t>
            </w:r>
          </w:p>
        </w:tc>
      </w:tr>
      <w:tr w:rsidR="002C2BDC" w:rsidRPr="006120F0" w:rsidTr="00D536D1">
        <w:tc>
          <w:tcPr>
            <w:tcW w:w="5353" w:type="dxa"/>
          </w:tcPr>
          <w:p w:rsidR="002C2BDC" w:rsidRPr="006120F0" w:rsidRDefault="002C2BDC" w:rsidP="00D536D1">
            <w:pPr>
              <w:pStyle w:val="aa"/>
              <w:rPr>
                <w:rFonts w:ascii="Times New Roman" w:hAnsi="Times New Roman"/>
                <w:sz w:val="28"/>
                <w:szCs w:val="28"/>
              </w:rPr>
            </w:pPr>
            <w:r w:rsidRPr="006120F0">
              <w:rPr>
                <w:rFonts w:ascii="Times New Roman" w:hAnsi="Times New Roman"/>
                <w:sz w:val="28"/>
                <w:szCs w:val="28"/>
              </w:rPr>
              <w:t>- уровень организации теплоснабжения</w:t>
            </w:r>
          </w:p>
        </w:tc>
        <w:tc>
          <w:tcPr>
            <w:tcW w:w="2410"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75,0</w:t>
            </w:r>
          </w:p>
        </w:tc>
        <w:tc>
          <w:tcPr>
            <w:tcW w:w="2268"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81,5</w:t>
            </w:r>
          </w:p>
        </w:tc>
      </w:tr>
      <w:tr w:rsidR="002C2BDC" w:rsidRPr="006120F0" w:rsidTr="00D536D1">
        <w:tc>
          <w:tcPr>
            <w:tcW w:w="5353" w:type="dxa"/>
          </w:tcPr>
          <w:p w:rsidR="002C2BDC" w:rsidRPr="006120F0" w:rsidRDefault="002C2BDC" w:rsidP="00D536D1">
            <w:pPr>
              <w:pStyle w:val="aa"/>
              <w:rPr>
                <w:rFonts w:ascii="Times New Roman" w:hAnsi="Times New Roman"/>
                <w:sz w:val="28"/>
                <w:szCs w:val="28"/>
              </w:rPr>
            </w:pPr>
            <w:r w:rsidRPr="006120F0">
              <w:rPr>
                <w:rFonts w:ascii="Times New Roman" w:hAnsi="Times New Roman"/>
                <w:sz w:val="28"/>
                <w:szCs w:val="28"/>
              </w:rPr>
              <w:t>- уровень организации водоснабжения (водоотведения)</w:t>
            </w:r>
          </w:p>
        </w:tc>
        <w:tc>
          <w:tcPr>
            <w:tcW w:w="2410" w:type="dxa"/>
          </w:tcPr>
          <w:p w:rsidR="002C2BDC" w:rsidRPr="006120F0" w:rsidRDefault="002C2BDC" w:rsidP="00D536D1">
            <w:pPr>
              <w:pStyle w:val="aa"/>
              <w:jc w:val="center"/>
              <w:rPr>
                <w:rFonts w:ascii="Times New Roman" w:hAnsi="Times New Roman"/>
                <w:sz w:val="28"/>
                <w:szCs w:val="28"/>
              </w:rPr>
            </w:pPr>
          </w:p>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75,0</w:t>
            </w:r>
          </w:p>
        </w:tc>
        <w:tc>
          <w:tcPr>
            <w:tcW w:w="2268" w:type="dxa"/>
          </w:tcPr>
          <w:p w:rsidR="002C2BDC" w:rsidRPr="006120F0" w:rsidRDefault="002C2BDC" w:rsidP="00D536D1">
            <w:pPr>
              <w:pStyle w:val="aa"/>
              <w:jc w:val="center"/>
              <w:rPr>
                <w:rFonts w:ascii="Times New Roman" w:hAnsi="Times New Roman"/>
                <w:sz w:val="28"/>
                <w:szCs w:val="28"/>
              </w:rPr>
            </w:pPr>
          </w:p>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82,9</w:t>
            </w:r>
          </w:p>
        </w:tc>
      </w:tr>
      <w:tr w:rsidR="002C2BDC" w:rsidRPr="006120F0" w:rsidTr="00D536D1">
        <w:tc>
          <w:tcPr>
            <w:tcW w:w="5353" w:type="dxa"/>
          </w:tcPr>
          <w:p w:rsidR="002C2BDC" w:rsidRPr="006120F0" w:rsidRDefault="002C2BDC" w:rsidP="00D536D1">
            <w:pPr>
              <w:pStyle w:val="aa"/>
              <w:rPr>
                <w:rFonts w:ascii="Times New Roman" w:hAnsi="Times New Roman"/>
                <w:sz w:val="28"/>
                <w:szCs w:val="28"/>
              </w:rPr>
            </w:pPr>
            <w:r w:rsidRPr="006120F0">
              <w:rPr>
                <w:rFonts w:ascii="Times New Roman" w:hAnsi="Times New Roman"/>
                <w:sz w:val="28"/>
                <w:szCs w:val="28"/>
              </w:rPr>
              <w:t>- уровень организации электроснабжения</w:t>
            </w:r>
          </w:p>
        </w:tc>
        <w:tc>
          <w:tcPr>
            <w:tcW w:w="2410"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75,0</w:t>
            </w:r>
          </w:p>
        </w:tc>
        <w:tc>
          <w:tcPr>
            <w:tcW w:w="2268"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92,3</w:t>
            </w:r>
          </w:p>
        </w:tc>
      </w:tr>
      <w:tr w:rsidR="002C2BDC" w:rsidRPr="006120F0" w:rsidTr="00D536D1">
        <w:tc>
          <w:tcPr>
            <w:tcW w:w="5353" w:type="dxa"/>
          </w:tcPr>
          <w:p w:rsidR="002C2BDC" w:rsidRPr="006120F0" w:rsidRDefault="002C2BDC" w:rsidP="00D536D1">
            <w:pPr>
              <w:pStyle w:val="aa"/>
              <w:rPr>
                <w:rFonts w:ascii="Times New Roman" w:hAnsi="Times New Roman"/>
                <w:sz w:val="28"/>
                <w:szCs w:val="28"/>
              </w:rPr>
            </w:pPr>
            <w:r w:rsidRPr="006120F0">
              <w:rPr>
                <w:rFonts w:ascii="Times New Roman" w:hAnsi="Times New Roman"/>
                <w:sz w:val="28"/>
                <w:szCs w:val="28"/>
              </w:rPr>
              <w:t>- уровень организации газоснабжения</w:t>
            </w:r>
          </w:p>
        </w:tc>
        <w:tc>
          <w:tcPr>
            <w:tcW w:w="2410"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75,0</w:t>
            </w:r>
          </w:p>
        </w:tc>
        <w:tc>
          <w:tcPr>
            <w:tcW w:w="2268" w:type="dxa"/>
          </w:tcPr>
          <w:p w:rsidR="002C2BDC" w:rsidRPr="006120F0" w:rsidRDefault="002C2BDC" w:rsidP="00D536D1">
            <w:pPr>
              <w:pStyle w:val="aa"/>
              <w:jc w:val="center"/>
              <w:rPr>
                <w:rFonts w:ascii="Times New Roman" w:hAnsi="Times New Roman"/>
                <w:sz w:val="28"/>
                <w:szCs w:val="28"/>
              </w:rPr>
            </w:pPr>
            <w:r w:rsidRPr="006120F0">
              <w:rPr>
                <w:rFonts w:ascii="Times New Roman" w:hAnsi="Times New Roman"/>
                <w:sz w:val="28"/>
                <w:szCs w:val="28"/>
              </w:rPr>
              <w:t>91,2</w:t>
            </w:r>
          </w:p>
        </w:tc>
      </w:tr>
    </w:tbl>
    <w:p w:rsidR="002C2BDC" w:rsidRPr="006120F0" w:rsidRDefault="002C2BDC" w:rsidP="00406557">
      <w:pPr>
        <w:spacing w:after="0" w:line="240" w:lineRule="auto"/>
        <w:ind w:firstLine="709"/>
        <w:jc w:val="both"/>
        <w:rPr>
          <w:rFonts w:ascii="Times New Roman" w:hAnsi="Times New Roman"/>
          <w:sz w:val="28"/>
          <w:szCs w:val="28"/>
        </w:rPr>
      </w:pP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рамках осуществления координации и мониторинга деятельности исполнительных органов государственной власти</w:t>
      </w:r>
      <w:r w:rsidRPr="006120F0">
        <w:rPr>
          <w:rStyle w:val="FontStyle13"/>
          <w:sz w:val="28"/>
          <w:szCs w:val="27"/>
        </w:rPr>
        <w:t xml:space="preserve"> Мурманской области</w:t>
      </w:r>
      <w:r w:rsidRPr="006120F0">
        <w:rPr>
          <w:rFonts w:ascii="Times New Roman" w:hAnsi="Times New Roman"/>
          <w:sz w:val="28"/>
          <w:szCs w:val="28"/>
        </w:rPr>
        <w:t xml:space="preserve">, направленной на повышение качества и эффективности предоставления государственных услуг, </w:t>
      </w:r>
      <w:r w:rsidRPr="006120F0">
        <w:rPr>
          <w:rStyle w:val="FontStyle13"/>
          <w:sz w:val="28"/>
          <w:szCs w:val="27"/>
        </w:rPr>
        <w:t xml:space="preserve">Министерством экономического развития Мурманской области осуществлялась координация работы по проведению </w:t>
      </w:r>
      <w:r w:rsidRPr="006120F0">
        <w:rPr>
          <w:rFonts w:ascii="Times New Roman" w:hAnsi="Times New Roman"/>
          <w:sz w:val="28"/>
          <w:szCs w:val="28"/>
        </w:rPr>
        <w:t>независимой оценки качества оказания социальных услуг (далее – независимая оценка качества) с подготовкой соответствующих отчетов.</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Независимой оценкой качества в 2019 году охвачено 205 организаций социальной сферы, с учетом филиалов и обособленных структурных единиц – 337 организаций (в сфере образования – 156 организаций, в сфере культуры – 24 организации (с учетом филиалов и обособленных структурных единиц – 137), в сфере здравоохранения – 14 организаций (с учетом филиалов и обособленных структурных единиц – 33), в сфере социального обслуживания – 11 организаций). Выборка респондентов составила 51 376 человек. На основе отчетов оператора Общественными советами были сформированы результаты независимой оценки качества, а также разработаны предложения по улучшению деятельности организаций.</w:t>
      </w:r>
    </w:p>
    <w:p w:rsidR="00406557" w:rsidRPr="006120F0" w:rsidRDefault="00406557" w:rsidP="00406557">
      <w:pPr>
        <w:spacing w:after="0" w:line="240" w:lineRule="auto"/>
        <w:ind w:firstLine="709"/>
        <w:jc w:val="both"/>
        <w:rPr>
          <w:rFonts w:ascii="Times New Roman" w:hAnsi="Times New Roman"/>
          <w:iCs/>
          <w:sz w:val="28"/>
          <w:szCs w:val="28"/>
        </w:rPr>
      </w:pPr>
      <w:r w:rsidRPr="006120F0">
        <w:rPr>
          <w:rFonts w:ascii="Times New Roman" w:hAnsi="Times New Roman"/>
          <w:iCs/>
          <w:sz w:val="28"/>
          <w:szCs w:val="28"/>
        </w:rPr>
        <w:t xml:space="preserve">В рамках </w:t>
      </w:r>
      <w:r w:rsidRPr="006120F0">
        <w:rPr>
          <w:rFonts w:ascii="Times New Roman" w:hAnsi="Times New Roman"/>
          <w:sz w:val="28"/>
          <w:szCs w:val="28"/>
        </w:rPr>
        <w:t>осуществления нормативно-методического и аналитического сопровождения деятельности органов местного самоуправления муниципальных образований, Министерством экономического развития Мурманской области были разработаны:</w:t>
      </w:r>
    </w:p>
    <w:p w:rsidR="00406557" w:rsidRPr="006120F0" w:rsidRDefault="00406557" w:rsidP="00406557">
      <w:pPr>
        <w:pStyle w:val="a7"/>
        <w:tabs>
          <w:tab w:val="left" w:pos="0"/>
        </w:tabs>
        <w:overflowPunct w:val="0"/>
        <w:autoSpaceDE w:val="0"/>
        <w:autoSpaceDN w:val="0"/>
        <w:adjustRightInd w:val="0"/>
        <w:spacing w:after="0" w:line="240" w:lineRule="auto"/>
        <w:ind w:left="0" w:firstLine="709"/>
        <w:jc w:val="both"/>
        <w:rPr>
          <w:rFonts w:ascii="Times New Roman" w:hAnsi="Times New Roman"/>
          <w:sz w:val="28"/>
          <w:szCs w:val="28"/>
        </w:rPr>
      </w:pPr>
      <w:r w:rsidRPr="006120F0">
        <w:rPr>
          <w:rFonts w:ascii="Times New Roman" w:hAnsi="Times New Roman"/>
          <w:sz w:val="28"/>
          <w:szCs w:val="28"/>
        </w:rPr>
        <w:lastRenderedPageBreak/>
        <w:t>1. Методические материалы для разработки органами местного самоуправления программ (подпрограмм) по поддержке СО НКО на местном уровне и направлены в ОМСУ.</w:t>
      </w:r>
    </w:p>
    <w:p w:rsidR="00406557" w:rsidRPr="006120F0" w:rsidRDefault="00406557" w:rsidP="00406557">
      <w:pPr>
        <w:pStyle w:val="a7"/>
        <w:tabs>
          <w:tab w:val="left" w:pos="0"/>
        </w:tabs>
        <w:overflowPunct w:val="0"/>
        <w:autoSpaceDE w:val="0"/>
        <w:autoSpaceDN w:val="0"/>
        <w:adjustRightInd w:val="0"/>
        <w:spacing w:after="0" w:line="240" w:lineRule="auto"/>
        <w:ind w:left="0" w:firstLine="709"/>
        <w:jc w:val="both"/>
        <w:rPr>
          <w:rFonts w:ascii="Times New Roman" w:hAnsi="Times New Roman"/>
          <w:sz w:val="28"/>
          <w:szCs w:val="28"/>
        </w:rPr>
      </w:pPr>
      <w:r w:rsidRPr="006120F0">
        <w:rPr>
          <w:rFonts w:ascii="Times New Roman" w:hAnsi="Times New Roman"/>
          <w:sz w:val="28"/>
          <w:szCs w:val="28"/>
        </w:rPr>
        <w:t>2. Методические рекомендации по расчету показателей рейтинга муниципальных образований Мурманской области по итогам реализации механизмов поддержки СО НКО и доступу негосударственных организаций к предоставлению услуг в социальной сфере, финансируемых за счёт средств местных бюджетов.</w:t>
      </w:r>
    </w:p>
    <w:p w:rsidR="00406557" w:rsidRPr="006120F0" w:rsidRDefault="00406557" w:rsidP="00406557">
      <w:pPr>
        <w:pStyle w:val="a7"/>
        <w:tabs>
          <w:tab w:val="left" w:pos="0"/>
        </w:tabs>
        <w:overflowPunct w:val="0"/>
        <w:autoSpaceDE w:val="0"/>
        <w:autoSpaceDN w:val="0"/>
        <w:adjustRightInd w:val="0"/>
        <w:spacing w:after="0" w:line="240" w:lineRule="auto"/>
        <w:ind w:left="0" w:firstLine="709"/>
        <w:jc w:val="both"/>
        <w:rPr>
          <w:rFonts w:ascii="Times New Roman" w:hAnsi="Times New Roman"/>
          <w:sz w:val="28"/>
          <w:szCs w:val="28"/>
        </w:rPr>
      </w:pPr>
      <w:r w:rsidRPr="006120F0">
        <w:rPr>
          <w:rFonts w:ascii="Times New Roman" w:hAnsi="Times New Roman"/>
          <w:sz w:val="28"/>
          <w:szCs w:val="28"/>
        </w:rPr>
        <w:t>Более того, Министерством экономического развития Мурманской области совместно с региональным Ресурсным центром СО НКО 29.11.2019 проведена интерактивная сессия «Муниципалитет и НКО: пространство взаимодействия и меры поддержки».</w:t>
      </w:r>
    </w:p>
    <w:p w:rsidR="00406557" w:rsidRPr="006120F0" w:rsidRDefault="00406557" w:rsidP="00406557">
      <w:pPr>
        <w:pStyle w:val="a7"/>
        <w:tabs>
          <w:tab w:val="left" w:pos="0"/>
        </w:tabs>
        <w:overflowPunct w:val="0"/>
        <w:autoSpaceDE w:val="0"/>
        <w:autoSpaceDN w:val="0"/>
        <w:adjustRightInd w:val="0"/>
        <w:spacing w:after="0" w:line="240" w:lineRule="auto"/>
        <w:ind w:left="0" w:firstLine="709"/>
        <w:jc w:val="both"/>
        <w:rPr>
          <w:rFonts w:ascii="Times New Roman" w:hAnsi="Times New Roman"/>
          <w:sz w:val="28"/>
          <w:szCs w:val="28"/>
        </w:rPr>
      </w:pPr>
      <w:r w:rsidRPr="006120F0">
        <w:rPr>
          <w:rFonts w:ascii="Times New Roman" w:hAnsi="Times New Roman"/>
          <w:sz w:val="28"/>
          <w:szCs w:val="28"/>
        </w:rPr>
        <w:t xml:space="preserve">В результате совместной работы Министерства, </w:t>
      </w:r>
      <w:r w:rsidRPr="006120F0">
        <w:rPr>
          <w:rStyle w:val="FontStyle13"/>
          <w:sz w:val="28"/>
          <w:szCs w:val="27"/>
        </w:rPr>
        <w:t>исполнительных органов государственной власти</w:t>
      </w:r>
      <w:r w:rsidRPr="006120F0">
        <w:rPr>
          <w:rFonts w:ascii="Times New Roman" w:hAnsi="Times New Roman"/>
          <w:sz w:val="28"/>
          <w:szCs w:val="28"/>
        </w:rPr>
        <w:t xml:space="preserve"> социального блока и органов местного самоуправления муниципальных образований по поддержке доступа негосударственных организаций к предоставлению услуг в социальной сфере в 2019 году:</w:t>
      </w:r>
    </w:p>
    <w:p w:rsidR="00406557" w:rsidRPr="006120F0" w:rsidRDefault="00406557" w:rsidP="00406557">
      <w:pPr>
        <w:pStyle w:val="a7"/>
        <w:tabs>
          <w:tab w:val="left" w:pos="0"/>
        </w:tabs>
        <w:overflowPunct w:val="0"/>
        <w:autoSpaceDE w:val="0"/>
        <w:autoSpaceDN w:val="0"/>
        <w:adjustRightInd w:val="0"/>
        <w:spacing w:after="0" w:line="240" w:lineRule="auto"/>
        <w:ind w:left="0" w:firstLine="709"/>
        <w:jc w:val="both"/>
        <w:rPr>
          <w:rFonts w:ascii="Times New Roman" w:hAnsi="Times New Roman"/>
          <w:sz w:val="28"/>
          <w:szCs w:val="28"/>
        </w:rPr>
      </w:pPr>
      <w:r w:rsidRPr="006120F0">
        <w:rPr>
          <w:rFonts w:ascii="Times New Roman" w:hAnsi="Times New Roman"/>
          <w:sz w:val="28"/>
          <w:szCs w:val="28"/>
        </w:rPr>
        <w:t>1. Доля городских округов и муниципальных районов, реализующих муниципальные программы (подпрограммы) поддержки СО НКО, от общего количества муниципальных районов и городских округов в Мурманской области составила 50%.</w:t>
      </w:r>
    </w:p>
    <w:p w:rsidR="00406557" w:rsidRPr="006120F0" w:rsidRDefault="00406557" w:rsidP="00406557">
      <w:pPr>
        <w:spacing w:after="0" w:line="240" w:lineRule="auto"/>
        <w:ind w:firstLine="709"/>
        <w:jc w:val="both"/>
        <w:rPr>
          <w:rFonts w:ascii="Times New Roman" w:eastAsia="Times New Roman" w:hAnsi="Times New Roman"/>
          <w:sz w:val="24"/>
          <w:szCs w:val="24"/>
        </w:rPr>
      </w:pPr>
      <w:r w:rsidRPr="006120F0">
        <w:rPr>
          <w:rFonts w:ascii="Times New Roman" w:hAnsi="Times New Roman"/>
          <w:bCs/>
          <w:iCs/>
          <w:sz w:val="28"/>
          <w:szCs w:val="28"/>
        </w:rPr>
        <w:t xml:space="preserve">2. </w:t>
      </w:r>
      <w:r w:rsidRPr="006120F0">
        <w:rPr>
          <w:rFonts w:ascii="Times New Roman" w:eastAsia="Times New Roman" w:hAnsi="Times New Roman"/>
          <w:sz w:val="28"/>
          <w:szCs w:val="28"/>
        </w:rPr>
        <w:t>В реестр поставщиков социальных услуг включено 8 новых негосударственных организаций и индивидуальных предпринимателей. Доля негосударственных организаций в реестре увеличилась на 7,2 п.п. по сравнению с 2018 годом и достигла 52,2% (24 организации из 46)</w:t>
      </w:r>
      <w:r w:rsidRPr="006120F0">
        <w:rPr>
          <w:rFonts w:ascii="Times New Roman" w:eastAsia="Times New Roman" w:hAnsi="Times New Roman"/>
          <w:sz w:val="24"/>
          <w:szCs w:val="24"/>
        </w:rPr>
        <w:t>.</w:t>
      </w:r>
    </w:p>
    <w:p w:rsidR="00406557" w:rsidRPr="006120F0" w:rsidRDefault="00406557" w:rsidP="00406557">
      <w:pPr>
        <w:spacing w:after="0" w:line="240" w:lineRule="auto"/>
        <w:ind w:firstLine="709"/>
        <w:jc w:val="both"/>
        <w:rPr>
          <w:rFonts w:ascii="Times New Roman" w:eastAsia="Times New Roman" w:hAnsi="Times New Roman"/>
          <w:sz w:val="28"/>
          <w:szCs w:val="28"/>
        </w:rPr>
      </w:pPr>
      <w:r w:rsidRPr="006120F0">
        <w:rPr>
          <w:rFonts w:ascii="Times New Roman" w:eastAsia="Times New Roman" w:hAnsi="Times New Roman"/>
          <w:sz w:val="28"/>
          <w:szCs w:val="28"/>
        </w:rPr>
        <w:t>Обеспечен рост размера компенсации затрат негосударственным поставщикам социальных услуг,  который составил 88,9 млн. рублей (181,4% к 2018 году)</w:t>
      </w:r>
      <w:r w:rsidRPr="006120F0">
        <w:rPr>
          <w:rFonts w:ascii="Times New Roman" w:hAnsi="Times New Roman"/>
          <w:bCs/>
          <w:iCs/>
          <w:sz w:val="28"/>
          <w:szCs w:val="28"/>
        </w:rPr>
        <w:t>.</w:t>
      </w:r>
      <w:r w:rsidRPr="006120F0">
        <w:rPr>
          <w:rFonts w:ascii="Times New Roman" w:eastAsia="Times New Roman" w:hAnsi="Times New Roman"/>
          <w:sz w:val="28"/>
          <w:szCs w:val="28"/>
        </w:rPr>
        <w:t xml:space="preserve"> На регулярной основе возмещение предоставлялось 18 негосударственным поставщикам.</w:t>
      </w:r>
    </w:p>
    <w:p w:rsidR="00406557" w:rsidRPr="006120F0" w:rsidRDefault="00406557" w:rsidP="00406557">
      <w:pPr>
        <w:spacing w:after="0" w:line="240" w:lineRule="auto"/>
        <w:ind w:firstLine="709"/>
        <w:jc w:val="both"/>
        <w:rPr>
          <w:rFonts w:ascii="Times New Roman" w:hAnsi="Times New Roman"/>
          <w:bCs/>
          <w:iCs/>
          <w:sz w:val="28"/>
          <w:szCs w:val="28"/>
        </w:rPr>
      </w:pPr>
      <w:r w:rsidRPr="006120F0">
        <w:rPr>
          <w:rFonts w:ascii="Times New Roman" w:hAnsi="Times New Roman"/>
          <w:bCs/>
          <w:iCs/>
          <w:sz w:val="28"/>
          <w:szCs w:val="28"/>
        </w:rPr>
        <w:t>3. Н</w:t>
      </w:r>
      <w:r w:rsidRPr="006120F0">
        <w:rPr>
          <w:rFonts w:ascii="Times New Roman" w:eastAsia="Times New Roman" w:hAnsi="Times New Roman"/>
          <w:sz w:val="28"/>
          <w:szCs w:val="28"/>
        </w:rPr>
        <w:t>а конкурсной основе за счет средств консолидированного бюджета распределено финансирование на организацию 22 культурно-массовых мероприятий и деятельности 14 клубных формирований (любительских объединений), проведение 8 фестивалей и другой проектной деятельности в сфере культуры в размере 58,1 млн. руб., превысив значения предыдущего года в 5 раз.</w:t>
      </w:r>
    </w:p>
    <w:p w:rsidR="00406557" w:rsidRPr="006120F0" w:rsidRDefault="00406557" w:rsidP="00406557">
      <w:pPr>
        <w:spacing w:after="0" w:line="240" w:lineRule="auto"/>
        <w:ind w:firstLine="709"/>
        <w:jc w:val="both"/>
        <w:rPr>
          <w:rFonts w:ascii="Times New Roman" w:eastAsia="Times New Roman" w:hAnsi="Times New Roman"/>
          <w:sz w:val="28"/>
          <w:szCs w:val="28"/>
        </w:rPr>
      </w:pPr>
      <w:r w:rsidRPr="006120F0">
        <w:rPr>
          <w:rFonts w:ascii="Times New Roman" w:hAnsi="Times New Roman"/>
          <w:bCs/>
          <w:iCs/>
          <w:sz w:val="28"/>
          <w:szCs w:val="28"/>
        </w:rPr>
        <w:t xml:space="preserve">4. </w:t>
      </w:r>
      <w:r w:rsidRPr="006120F0">
        <w:rPr>
          <w:rFonts w:ascii="Times New Roman" w:eastAsia="Times New Roman" w:hAnsi="Times New Roman"/>
          <w:sz w:val="28"/>
          <w:szCs w:val="28"/>
        </w:rPr>
        <w:t>Министерством образования и науки Мурманской области, а также администрациями 4 муниципальных образований (г. Кировск, г. Полярные Зори, ЗАТО г. Североморск, г. Апатиты) масштабирован механизм конкурсного отбора негосударственных организаций на реализацию дополнительных общеразвивающих программ для детей, дополнительных общеобразовательных программ физкультурно-спортивной направленности, дополнительных общеразвивающих программ социально-педагогической направленности.</w:t>
      </w:r>
    </w:p>
    <w:p w:rsidR="00406557" w:rsidRPr="006120F0" w:rsidRDefault="00406557" w:rsidP="00406557">
      <w:pPr>
        <w:spacing w:after="0" w:line="240" w:lineRule="auto"/>
        <w:ind w:firstLine="709"/>
        <w:jc w:val="both"/>
        <w:rPr>
          <w:rFonts w:ascii="Times New Roman" w:hAnsi="Times New Roman"/>
          <w:bCs/>
          <w:iCs/>
          <w:sz w:val="28"/>
          <w:szCs w:val="28"/>
        </w:rPr>
      </w:pPr>
      <w:r w:rsidRPr="006120F0">
        <w:rPr>
          <w:rFonts w:ascii="Times New Roman" w:hAnsi="Times New Roman"/>
          <w:bCs/>
          <w:iCs/>
          <w:sz w:val="28"/>
          <w:szCs w:val="28"/>
        </w:rPr>
        <w:t xml:space="preserve">5. </w:t>
      </w:r>
      <w:r w:rsidRPr="006120F0">
        <w:rPr>
          <w:rFonts w:ascii="Times New Roman" w:hAnsi="Times New Roman"/>
          <w:sz w:val="28"/>
          <w:szCs w:val="28"/>
        </w:rPr>
        <w:t xml:space="preserve">В сфере физической культуры и спорта </w:t>
      </w:r>
      <w:r w:rsidRPr="006120F0">
        <w:rPr>
          <w:rFonts w:ascii="Times New Roman" w:eastAsia="Times New Roman" w:hAnsi="Times New Roman"/>
          <w:sz w:val="28"/>
          <w:szCs w:val="28"/>
        </w:rPr>
        <w:t xml:space="preserve">финансовую поддержу из консолидированного бюджета получили 6 СО НКО, осуществляющих деятельность в сфере физической культуры и спорта, а также в области пропаганды здорового образа жизни, и оказывающих услуги по организации и проведению спортивно-развлекательных мероприятий и торжественных </w:t>
      </w:r>
      <w:r w:rsidRPr="006120F0">
        <w:rPr>
          <w:rFonts w:ascii="Times New Roman" w:eastAsia="Times New Roman" w:hAnsi="Times New Roman"/>
          <w:sz w:val="28"/>
          <w:szCs w:val="28"/>
        </w:rPr>
        <w:lastRenderedPageBreak/>
        <w:t>церемоний открытия и награждения при проведении физкультурных мероприятий, в размере 53,6 млн. руб., превысив значения прошлого года в 2,4 раза.</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целях развития инфраструктуры поддержки СО НКО в регионе принято постановление Правительства Мурманской области от 21.01.2019 № 13-ПП «О предоставлении субсидии из областного бюджета некоммерческой организации на финансовое обеспечение деятельности Ресурсного центра СО НКО».</w:t>
      </w:r>
    </w:p>
    <w:p w:rsidR="00406557" w:rsidRPr="006120F0" w:rsidRDefault="00406557" w:rsidP="00406557">
      <w:pPr>
        <w:tabs>
          <w:tab w:val="left" w:pos="142"/>
          <w:tab w:val="left" w:pos="293"/>
          <w:tab w:val="left" w:pos="993"/>
        </w:tabs>
        <w:overflowPunct w:val="0"/>
        <w:autoSpaceDE w:val="0"/>
        <w:autoSpaceDN w:val="0"/>
        <w:adjustRightInd w:val="0"/>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 2019 года начал работу региональный Ресурсный центр СО НКО, деятельность которого направлена на развитие </w:t>
      </w:r>
      <w:r w:rsidRPr="006120F0">
        <w:rPr>
          <w:rFonts w:ascii="Times New Roman" w:eastAsia="Times New Roman" w:hAnsi="Times New Roman"/>
          <w:sz w:val="28"/>
          <w:szCs w:val="28"/>
        </w:rPr>
        <w:t>некоммерческого сектора экономики Мурманской области,</w:t>
      </w:r>
      <w:r w:rsidRPr="006120F0">
        <w:rPr>
          <w:rFonts w:ascii="Times New Roman" w:hAnsi="Times New Roman"/>
          <w:sz w:val="28"/>
          <w:szCs w:val="28"/>
        </w:rPr>
        <w:t xml:space="preserve"> </w:t>
      </w:r>
      <w:r w:rsidRPr="006120F0">
        <w:rPr>
          <w:rFonts w:ascii="Times New Roman" w:eastAsia="Times New Roman" w:hAnsi="Times New Roman"/>
          <w:sz w:val="28"/>
          <w:szCs w:val="28"/>
        </w:rPr>
        <w:t>повышение уровня правовой культуры и проектной деятельности некоммерческих организаций, а также на оказание помощи НКО в получении грантов, включая Фонд Президентских грантов, и бюджетных средств на предоставление государственных (муниципальных) услуг.</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Ресурсным центром СО НКО:</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проведено 14 обучающих мероприятий для представителей СО НКО с суммарным охватом в 411 участников;</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 разработана программа «Школа для создания СО НКО», по итогам которой зарегистрированы 10 новых НКО;</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 оказано 99 консультаций по различным направлениям деятельности СО НКО;</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подготовлено и направлено 92 грантовые заявки СО НКО на получение грантовой поддержки от государственных и негосударственных фондов, в том числе 75 СО НКО – участников конкурса Фонда президентских грантов;</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проработано и направлено на грантовые конкурсы 15 заявок;</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 проведено исследование состояния развития СО НКО на территории Мурманской области.</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целях автоматизации ведения реестра СО НКО – получателей поддержки внесены изменения в постановление Правительства Мурманской области от 03.11.2015 № 488-ПП «Об уполномоченном органе в сфере поддержки социально ориентированных некоммерческих организаций Мурманской области». В связи с этим приказом</w:t>
      </w:r>
      <w:r w:rsidRPr="006120F0">
        <w:rPr>
          <w:rFonts w:ascii="Times New Roman" w:hAnsi="Times New Roman"/>
          <w:i/>
        </w:rPr>
        <w:t xml:space="preserve"> </w:t>
      </w:r>
      <w:r w:rsidRPr="006120F0">
        <w:rPr>
          <w:rFonts w:ascii="Times New Roman" w:hAnsi="Times New Roman"/>
          <w:sz w:val="28"/>
          <w:szCs w:val="28"/>
        </w:rPr>
        <w:t>Министерства экономического развития Мурманской области от 15.07.2019 № ОД-82/57-ОД утвержден Порядок создания информационной системы для ведения реестра социально ориентированных некоммерческих организаций – получателей поддержки. В тестовом режиме функционирует информационная система для ведения реестра СО НКО – получателей поддержки (</w:t>
      </w:r>
      <w:hyperlink r:id="rId8" w:history="1">
        <w:r w:rsidRPr="006120F0">
          <w:rPr>
            <w:rStyle w:val="af8"/>
            <w:rFonts w:ascii="Times New Roman" w:hAnsi="Times New Roman"/>
            <w:color w:val="auto"/>
            <w:sz w:val="28"/>
            <w:szCs w:val="28"/>
          </w:rPr>
          <w:t>https://minec.gov-murman.ru/activities/ sektor_byjet/75/rnko/</w:t>
        </w:r>
      </w:hyperlink>
      <w:r w:rsidRPr="006120F0">
        <w:rPr>
          <w:rFonts w:ascii="Times New Roman" w:hAnsi="Times New Roman"/>
          <w:sz w:val="28"/>
          <w:szCs w:val="28"/>
        </w:rPr>
        <w:t>).</w:t>
      </w:r>
    </w:p>
    <w:p w:rsidR="00406557" w:rsidRPr="006120F0" w:rsidRDefault="00406557" w:rsidP="00406557">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реестр СО НКО – получателей поддержки за 2019 год включена информация о 19 фактах предоставления финансовой и имущественной поддержки (в т.ч. 10 организаций получили поддержку впервые). Всего в реестре содержится информация о 162 некоммерческих организациях.</w:t>
      </w:r>
    </w:p>
    <w:p w:rsidR="00ED6C44" w:rsidRPr="006120F0" w:rsidRDefault="00ED6C44" w:rsidP="00ED6C44">
      <w:pPr>
        <w:spacing w:after="0" w:line="240" w:lineRule="auto"/>
        <w:ind w:firstLine="709"/>
        <w:jc w:val="both"/>
        <w:rPr>
          <w:rFonts w:ascii="Times New Roman" w:hAnsi="Times New Roman"/>
          <w:bCs/>
          <w:iCs/>
          <w:sz w:val="28"/>
          <w:szCs w:val="28"/>
        </w:rPr>
      </w:pPr>
    </w:p>
    <w:p w:rsidR="00E41C9A" w:rsidRPr="006120F0" w:rsidRDefault="00E90696" w:rsidP="00043703">
      <w:pPr>
        <w:spacing w:after="0" w:line="240" w:lineRule="auto"/>
        <w:ind w:firstLine="709"/>
        <w:jc w:val="both"/>
        <w:rPr>
          <w:rFonts w:ascii="Times New Roman" w:hAnsi="Times New Roman"/>
          <w:sz w:val="28"/>
          <w:szCs w:val="28"/>
        </w:rPr>
      </w:pPr>
      <w:r w:rsidRPr="006120F0">
        <w:rPr>
          <w:rFonts w:ascii="Times New Roman" w:hAnsi="Times New Roman"/>
          <w:b/>
          <w:sz w:val="28"/>
          <w:szCs w:val="28"/>
        </w:rPr>
        <w:t xml:space="preserve">1.6. </w:t>
      </w:r>
      <w:r w:rsidR="00E41C9A" w:rsidRPr="006120F0">
        <w:rPr>
          <w:rFonts w:ascii="Times New Roman" w:hAnsi="Times New Roman"/>
          <w:b/>
          <w:sz w:val="28"/>
          <w:szCs w:val="28"/>
        </w:rPr>
        <w:t xml:space="preserve">Подпрограмма 6 «Осуществление государственного регулирования цен (тарифов) на территории Мурманской области» </w:t>
      </w:r>
      <w:r w:rsidR="00E41C9A" w:rsidRPr="006120F0">
        <w:rPr>
          <w:rFonts w:ascii="Times New Roman" w:hAnsi="Times New Roman"/>
          <w:sz w:val="28"/>
          <w:szCs w:val="28"/>
        </w:rPr>
        <w:t xml:space="preserve">(ответственный </w:t>
      </w:r>
      <w:r w:rsidR="00E41C9A" w:rsidRPr="006120F0">
        <w:rPr>
          <w:rFonts w:ascii="Times New Roman" w:hAnsi="Times New Roman"/>
          <w:sz w:val="28"/>
          <w:szCs w:val="28"/>
        </w:rPr>
        <w:lastRenderedPageBreak/>
        <w:t xml:space="preserve">исполнитель подпрограммы – </w:t>
      </w:r>
      <w:r w:rsidR="00E41C9A" w:rsidRPr="006120F0">
        <w:rPr>
          <w:rFonts w:ascii="Times New Roman" w:hAnsi="Times New Roman"/>
          <w:bCs/>
          <w:sz w:val="28"/>
          <w:szCs w:val="28"/>
        </w:rPr>
        <w:t>Комитет по тарифному регулированию Мурманской области</w:t>
      </w:r>
      <w:r w:rsidR="00E41C9A" w:rsidRPr="006120F0">
        <w:rPr>
          <w:rFonts w:ascii="Times New Roman" w:hAnsi="Times New Roman"/>
          <w:sz w:val="28"/>
          <w:szCs w:val="28"/>
        </w:rPr>
        <w:t>)</w:t>
      </w:r>
      <w:r w:rsidR="005968F1" w:rsidRPr="006120F0">
        <w:rPr>
          <w:rFonts w:ascii="Times New Roman" w:hAnsi="Times New Roman"/>
          <w:sz w:val="28"/>
          <w:szCs w:val="28"/>
        </w:rPr>
        <w:t>.</w:t>
      </w:r>
    </w:p>
    <w:p w:rsidR="00BC69FA" w:rsidRPr="006120F0" w:rsidRDefault="003D6553" w:rsidP="00BC69FA">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Фактические расходы областного бюджета на реализацию подпрограммы составили </w:t>
      </w:r>
      <w:r w:rsidR="00ED6C44" w:rsidRPr="006120F0">
        <w:rPr>
          <w:rFonts w:ascii="Times New Roman" w:hAnsi="Times New Roman"/>
          <w:sz w:val="28"/>
          <w:szCs w:val="28"/>
        </w:rPr>
        <w:t>44</w:t>
      </w:r>
      <w:r w:rsidR="00B672C2" w:rsidRPr="006120F0">
        <w:rPr>
          <w:rFonts w:ascii="Times New Roman" w:hAnsi="Times New Roman"/>
          <w:sz w:val="28"/>
          <w:szCs w:val="28"/>
        </w:rPr>
        <w:t>,5</w:t>
      </w:r>
      <w:r w:rsidRPr="006120F0">
        <w:rPr>
          <w:rFonts w:ascii="Times New Roman" w:hAnsi="Times New Roman"/>
          <w:sz w:val="28"/>
          <w:szCs w:val="28"/>
        </w:rPr>
        <w:t xml:space="preserve"> млн. рублей – </w:t>
      </w:r>
      <w:r w:rsidR="00B672C2" w:rsidRPr="006120F0">
        <w:rPr>
          <w:rFonts w:ascii="Times New Roman" w:hAnsi="Times New Roman"/>
          <w:sz w:val="28"/>
          <w:szCs w:val="28"/>
        </w:rPr>
        <w:t>97,4</w:t>
      </w:r>
      <w:r w:rsidRPr="006120F0">
        <w:rPr>
          <w:rFonts w:ascii="Times New Roman" w:hAnsi="Times New Roman"/>
          <w:sz w:val="28"/>
          <w:szCs w:val="28"/>
        </w:rPr>
        <w:t xml:space="preserve">% от годовых бюджетных назначений. </w:t>
      </w:r>
    </w:p>
    <w:p w:rsidR="00ED6C44" w:rsidRPr="006120F0" w:rsidRDefault="00ED6C44" w:rsidP="00ED6C44">
      <w:pPr>
        <w:spacing w:after="0" w:line="240" w:lineRule="auto"/>
        <w:ind w:firstLine="709"/>
        <w:jc w:val="both"/>
        <w:rPr>
          <w:rFonts w:ascii="Times New Roman" w:hAnsi="Times New Roman"/>
          <w:sz w:val="28"/>
          <w:szCs w:val="28"/>
        </w:rPr>
      </w:pPr>
      <w:r w:rsidRPr="006120F0">
        <w:rPr>
          <w:rFonts w:ascii="Times New Roman" w:hAnsi="Times New Roman"/>
          <w:sz w:val="28"/>
          <w:szCs w:val="28"/>
        </w:rPr>
        <w:t>Все мероприятия выполнены полностью.</w:t>
      </w:r>
    </w:p>
    <w:p w:rsidR="007D3DFD" w:rsidRPr="006120F0" w:rsidRDefault="007D3DFD" w:rsidP="00613EFC">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Средняя степень достижения показателей подпрограммы – </w:t>
      </w:r>
      <w:r w:rsidR="006D75A1" w:rsidRPr="006120F0">
        <w:rPr>
          <w:rFonts w:ascii="Times New Roman" w:hAnsi="Times New Roman"/>
          <w:sz w:val="28"/>
          <w:szCs w:val="28"/>
        </w:rPr>
        <w:t>100</w:t>
      </w:r>
      <w:r w:rsidRPr="006120F0">
        <w:rPr>
          <w:rFonts w:ascii="Times New Roman" w:hAnsi="Times New Roman"/>
          <w:sz w:val="28"/>
          <w:szCs w:val="28"/>
        </w:rPr>
        <w:t>%</w:t>
      </w:r>
      <w:r w:rsidR="007A2FE0" w:rsidRPr="006120F0">
        <w:rPr>
          <w:rFonts w:ascii="Times New Roman" w:hAnsi="Times New Roman"/>
          <w:sz w:val="28"/>
          <w:szCs w:val="28"/>
        </w:rPr>
        <w:t>.</w:t>
      </w:r>
      <w:r w:rsidR="00415500" w:rsidRPr="006120F0">
        <w:rPr>
          <w:rFonts w:ascii="Times New Roman" w:hAnsi="Times New Roman"/>
          <w:sz w:val="28"/>
          <w:szCs w:val="28"/>
        </w:rPr>
        <w:t xml:space="preserve"> </w:t>
      </w:r>
      <w:r w:rsidR="00BC69FA" w:rsidRPr="006120F0">
        <w:rPr>
          <w:rFonts w:ascii="Times New Roman" w:hAnsi="Times New Roman"/>
          <w:sz w:val="28"/>
          <w:szCs w:val="28"/>
        </w:rPr>
        <w:t>Средняя динамика значений показателей по сравнению с 201</w:t>
      </w:r>
      <w:r w:rsidR="00B672C2" w:rsidRPr="006120F0">
        <w:rPr>
          <w:rFonts w:ascii="Times New Roman" w:hAnsi="Times New Roman"/>
          <w:sz w:val="28"/>
          <w:szCs w:val="28"/>
        </w:rPr>
        <w:t>8</w:t>
      </w:r>
      <w:r w:rsidR="00BC69FA" w:rsidRPr="006120F0">
        <w:rPr>
          <w:rFonts w:ascii="Times New Roman" w:hAnsi="Times New Roman"/>
          <w:sz w:val="28"/>
          <w:szCs w:val="28"/>
        </w:rPr>
        <w:t xml:space="preserve"> годом составила </w:t>
      </w:r>
      <w:r w:rsidR="00B672C2" w:rsidRPr="006120F0">
        <w:rPr>
          <w:rFonts w:ascii="Times New Roman" w:hAnsi="Times New Roman"/>
          <w:sz w:val="28"/>
          <w:szCs w:val="28"/>
        </w:rPr>
        <w:t>103,5</w:t>
      </w:r>
      <w:r w:rsidR="00BC69FA" w:rsidRPr="006120F0">
        <w:rPr>
          <w:rFonts w:ascii="Times New Roman" w:hAnsi="Times New Roman"/>
          <w:sz w:val="28"/>
          <w:szCs w:val="28"/>
        </w:rPr>
        <w:t>%.</w:t>
      </w:r>
    </w:p>
    <w:p w:rsidR="007D3DFD" w:rsidRPr="006120F0" w:rsidRDefault="007D3DFD" w:rsidP="007D3DFD">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Интегральный показатель эффективности реализации подпрограммы составил </w:t>
      </w:r>
      <w:r w:rsidR="00B672C2" w:rsidRPr="006120F0">
        <w:rPr>
          <w:rFonts w:ascii="Times New Roman" w:hAnsi="Times New Roman"/>
          <w:sz w:val="28"/>
          <w:szCs w:val="28"/>
        </w:rPr>
        <w:t>100,2</w:t>
      </w:r>
      <w:r w:rsidRPr="006120F0">
        <w:rPr>
          <w:rFonts w:ascii="Times New Roman" w:hAnsi="Times New Roman"/>
          <w:sz w:val="28"/>
          <w:szCs w:val="28"/>
        </w:rPr>
        <w:t xml:space="preserve">%, что свидетельствует о </w:t>
      </w:r>
      <w:r w:rsidR="00ED6C44" w:rsidRPr="006120F0">
        <w:rPr>
          <w:rFonts w:ascii="Times New Roman" w:hAnsi="Times New Roman"/>
          <w:sz w:val="28"/>
          <w:szCs w:val="28"/>
        </w:rPr>
        <w:t>высоком</w:t>
      </w:r>
      <w:r w:rsidRPr="006120F0">
        <w:rPr>
          <w:rFonts w:ascii="Times New Roman" w:hAnsi="Times New Roman"/>
          <w:sz w:val="28"/>
          <w:szCs w:val="28"/>
        </w:rPr>
        <w:t xml:space="preserve"> уровне эффективности реализации. </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2019 году  Комитетом по тарифному регулированию Мурманской области (далее – Комитет) осуществлялся государственный региональный контроль в отношении более 700 организаций.</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Комитетом было проведено 10 плановых документарных выездных проверок в отношении юридических лиц. </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По результатам мониторинга стандартов раскрытия информации повысилась прозрачность данных, формируемых по результатам принимаемых тарифных решений, что в свою очередь, увеличивает прозрачность деятельности регулируемых организаций и позволяет потенциальным инвесторам объективно оценивать как деятельность регулируемых организаций, так и возможные риски в случае инвестирования на территории Мурманской области.</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По итогам контрольно-надзорных мероприятий возбуждено 118 дел об административном правонарушении в отношении юридических и должностных лиц. Общая сумма наложенных штрафов составила 3,91 млн. рублей.</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В 2019 году 138-миресурсоснабжающим организациям тарифы установлены на долгосрочный период регулирования. Доля таких организаций составила 100% (план – 90%), что позволило организациям повысить инвестиционную привлекательность, а потребителям – спрогнозировать уровень затрат на коммунальные ресурсы в долгосрочном периоде.</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bCs/>
          <w:sz w:val="28"/>
          <w:szCs w:val="28"/>
        </w:rPr>
        <w:t>Важнейшим направлением</w:t>
      </w:r>
      <w:r w:rsidRPr="006120F0">
        <w:rPr>
          <w:rFonts w:ascii="Times New Roman" w:hAnsi="Times New Roman"/>
          <w:sz w:val="28"/>
          <w:szCs w:val="28"/>
        </w:rPr>
        <w:t xml:space="preserve"> тарифной политики Мурманской области является сдерживание роста платы граждан</w:t>
      </w:r>
      <w:r w:rsidRPr="006120F0">
        <w:rPr>
          <w:rFonts w:ascii="Times New Roman" w:hAnsi="Times New Roman"/>
          <w:bCs/>
          <w:sz w:val="28"/>
          <w:szCs w:val="28"/>
        </w:rPr>
        <w:t xml:space="preserve"> за коммунальные услуги</w:t>
      </w:r>
      <w:r w:rsidRPr="006120F0">
        <w:rPr>
          <w:rFonts w:ascii="Times New Roman" w:hAnsi="Times New Roman"/>
          <w:sz w:val="28"/>
          <w:szCs w:val="28"/>
        </w:rPr>
        <w:t>.</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Учитывая особенности каждого муниципального образования, максимальный предельный индекс изменения размера вносимой гражданами платы за коммунальные услуги (рост совокупной платы граждан) в муниципальных образованиях Мурманской области с 1 июля 2020 года не превысит 5,4 %.</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Важно отметить, что установленные предельные индексы относятся к совокупному платежу граждан за все коммунальные услуги (холодное и горячее водоснабжение, водоотведение, электроснабжение, газоснабжение, теплоснабжение) в сопоставимых объемных показателях потребления услуги. </w:t>
      </w:r>
    </w:p>
    <w:p w:rsidR="00F61CB4" w:rsidRPr="006120F0" w:rsidRDefault="00F61CB4" w:rsidP="00F61CB4">
      <w:pPr>
        <w:spacing w:after="0" w:line="240" w:lineRule="auto"/>
        <w:ind w:firstLine="709"/>
        <w:jc w:val="both"/>
        <w:rPr>
          <w:rFonts w:ascii="Times New Roman" w:hAnsi="Times New Roman"/>
          <w:iCs/>
          <w:sz w:val="28"/>
          <w:szCs w:val="28"/>
        </w:rPr>
      </w:pPr>
      <w:r w:rsidRPr="006120F0">
        <w:rPr>
          <w:rFonts w:ascii="Times New Roman" w:hAnsi="Times New Roman"/>
          <w:iCs/>
          <w:sz w:val="28"/>
          <w:szCs w:val="28"/>
        </w:rPr>
        <w:t>Начиная с апреля 2018 года отмечался значительный рост стоимости топлива, используемого для нужд теплоснабжения Мурманской области. Так, стоимость мазута в</w:t>
      </w:r>
      <w:bookmarkStart w:id="2" w:name="_GoBack"/>
      <w:bookmarkEnd w:id="2"/>
      <w:r w:rsidRPr="006120F0">
        <w:rPr>
          <w:rFonts w:ascii="Times New Roman" w:hAnsi="Times New Roman"/>
          <w:iCs/>
          <w:sz w:val="28"/>
          <w:szCs w:val="28"/>
        </w:rPr>
        <w:t xml:space="preserve"> 2019 год увеличилась в два раза, угля – на 40-60%.</w:t>
      </w:r>
    </w:p>
    <w:p w:rsidR="00B672C2" w:rsidRPr="006120F0" w:rsidRDefault="00B672C2" w:rsidP="00B672C2">
      <w:pPr>
        <w:spacing w:after="0" w:line="240" w:lineRule="auto"/>
        <w:ind w:firstLine="709"/>
        <w:jc w:val="both"/>
        <w:rPr>
          <w:rFonts w:ascii="Times New Roman" w:hAnsi="Times New Roman"/>
          <w:iCs/>
          <w:sz w:val="28"/>
          <w:szCs w:val="28"/>
        </w:rPr>
      </w:pPr>
      <w:r w:rsidRPr="006120F0">
        <w:rPr>
          <w:rFonts w:ascii="Times New Roman" w:hAnsi="Times New Roman"/>
          <w:iCs/>
          <w:sz w:val="28"/>
          <w:szCs w:val="28"/>
        </w:rPr>
        <w:t xml:space="preserve">В целях бесперебойного теплоснабжения потребителей Мурманской области Комитетом проведена работа, направленная на предоставление </w:t>
      </w:r>
      <w:r w:rsidRPr="006120F0">
        <w:rPr>
          <w:rFonts w:ascii="Times New Roman" w:hAnsi="Times New Roman"/>
          <w:iCs/>
          <w:sz w:val="28"/>
          <w:szCs w:val="28"/>
        </w:rPr>
        <w:lastRenderedPageBreak/>
        <w:t>финансовой помощи региону за счет средств федерального бюджета за 2019 год, в том числе:</w:t>
      </w:r>
    </w:p>
    <w:p w:rsidR="00B672C2" w:rsidRPr="006120F0" w:rsidRDefault="00B672C2" w:rsidP="00B672C2">
      <w:pPr>
        <w:spacing w:after="0" w:line="240" w:lineRule="auto"/>
        <w:ind w:firstLine="709"/>
        <w:jc w:val="both"/>
        <w:rPr>
          <w:rFonts w:ascii="Times New Roman" w:hAnsi="Times New Roman"/>
          <w:iCs/>
          <w:sz w:val="28"/>
          <w:szCs w:val="28"/>
        </w:rPr>
      </w:pPr>
      <w:r w:rsidRPr="006120F0">
        <w:rPr>
          <w:rFonts w:ascii="Times New Roman" w:hAnsi="Times New Roman"/>
          <w:iCs/>
          <w:sz w:val="28"/>
          <w:szCs w:val="28"/>
        </w:rPr>
        <w:t>- подготовлены и направлены в ФАС России, Минстрой России, Минэкономразвития РФ, Минфин России и материалы по обоснованию дополнительных выпадающих доходов ТСО за 2019 год;</w:t>
      </w:r>
    </w:p>
    <w:p w:rsidR="00B672C2" w:rsidRPr="006120F0" w:rsidRDefault="00B672C2" w:rsidP="00B672C2">
      <w:pPr>
        <w:spacing w:after="0" w:line="240" w:lineRule="auto"/>
        <w:ind w:firstLine="709"/>
        <w:jc w:val="both"/>
        <w:rPr>
          <w:rFonts w:ascii="Times New Roman" w:hAnsi="Times New Roman"/>
          <w:iCs/>
          <w:sz w:val="28"/>
          <w:szCs w:val="28"/>
        </w:rPr>
      </w:pPr>
      <w:r w:rsidRPr="006120F0">
        <w:rPr>
          <w:rFonts w:ascii="Times New Roman" w:hAnsi="Times New Roman"/>
          <w:iCs/>
          <w:sz w:val="28"/>
          <w:szCs w:val="28"/>
        </w:rPr>
        <w:t>- проведен ряд рабочих встреч с представителями ФАС России, Минстроя России, Минфина России по данному вопросу.</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С 1 января 2019 года Мурманская область перешла на новую систему обращения с ТКО.</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 xml:space="preserve">Региональным оператором по обращению с ТКО на территории региона выбрано АО «Управление отходами», с которым 10.01.2018 подписано Соглашение об организации деятельности по обращению с ТКО на территории Мурманской области на период 10 лет. </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На заседании Правления Комитета 16 декабря 2019 года снижен тариф на 2020 год по сравнению с установленным на 2019 год в размере 33,45 руб./м3. Для потребителей АО «Управление отходами» установлен тариф на обращение с ТКО в размере 856,97 руб./м3 на весь 2020 год. С учетом установленного Правительством Мурманской области норматива накопления ТКО для населения, плата составила 128,55 руб. с человека в месяц.</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Важно отметить, что тариф регионального оператора включает в себя инвестиционные расходы на строительство современного, отвечающего всем экологическим требованиям, полигона по захоронению ТКО и сортировочной линии.</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Однако следует отметить, что установленная плата с человека за обращение с ТКО на территории Мурманской области, даже с учетом модернизации системы обращения с ТКО, в регионе сформировалась на доступном уровне, что показывает сравнительный анализ платы за обращение ТКО в РФ. Во многих регионах РФ плата за обращение с ТКО значительно выше.</w:t>
      </w:r>
    </w:p>
    <w:p w:rsidR="00B672C2" w:rsidRPr="006120F0" w:rsidRDefault="00B672C2" w:rsidP="00B672C2">
      <w:pPr>
        <w:spacing w:after="0" w:line="240" w:lineRule="auto"/>
        <w:ind w:firstLine="709"/>
        <w:jc w:val="both"/>
        <w:rPr>
          <w:rFonts w:ascii="Times New Roman" w:hAnsi="Times New Roman"/>
          <w:sz w:val="28"/>
          <w:szCs w:val="28"/>
        </w:rPr>
      </w:pPr>
      <w:r w:rsidRPr="006120F0">
        <w:rPr>
          <w:rFonts w:ascii="Times New Roman" w:hAnsi="Times New Roman"/>
          <w:sz w:val="28"/>
          <w:szCs w:val="28"/>
        </w:rPr>
        <w:t>Всего в 2019 году Комитетом принято 8 постановлений по установлению 16 тарифов в сфере обращения с ТКО для 8 организаций.</w:t>
      </w:r>
    </w:p>
    <w:p w:rsidR="00C75ACD" w:rsidRPr="006120F0" w:rsidRDefault="00C75ACD" w:rsidP="006F1BD2">
      <w:pPr>
        <w:pStyle w:val="a7"/>
        <w:widowControl w:val="0"/>
        <w:pBdr>
          <w:bottom w:val="single" w:sz="4" w:space="31" w:color="FFFFFF"/>
        </w:pBd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p>
    <w:p w:rsidR="00C75ACD" w:rsidRPr="006120F0" w:rsidRDefault="00E90696" w:rsidP="00C75ACD">
      <w:pPr>
        <w:pStyle w:val="a7"/>
        <w:widowControl w:val="0"/>
        <w:pBdr>
          <w:bottom w:val="single" w:sz="4" w:space="31" w:color="FFFFFF"/>
        </w:pBd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6120F0">
        <w:rPr>
          <w:rFonts w:ascii="Times New Roman" w:hAnsi="Times New Roman"/>
          <w:b/>
          <w:sz w:val="28"/>
          <w:szCs w:val="28"/>
        </w:rPr>
        <w:t xml:space="preserve">1.7. </w:t>
      </w:r>
      <w:r w:rsidR="00E41C9A" w:rsidRPr="006120F0">
        <w:rPr>
          <w:rFonts w:ascii="Times New Roman" w:hAnsi="Times New Roman"/>
          <w:b/>
          <w:sz w:val="28"/>
          <w:szCs w:val="28"/>
        </w:rPr>
        <w:t>Подпрограмма 7 «Обеспечение реализации государственной программы»</w:t>
      </w:r>
      <w:r w:rsidR="00E41C9A" w:rsidRPr="006120F0">
        <w:rPr>
          <w:rFonts w:ascii="Times New Roman" w:hAnsi="Times New Roman"/>
          <w:sz w:val="28"/>
          <w:szCs w:val="28"/>
        </w:rPr>
        <w:t xml:space="preserve"> </w:t>
      </w:r>
      <w:r w:rsidR="00EF64F8" w:rsidRPr="006120F0">
        <w:rPr>
          <w:rFonts w:ascii="Times New Roman" w:hAnsi="Times New Roman"/>
          <w:sz w:val="28"/>
          <w:szCs w:val="28"/>
        </w:rPr>
        <w:t>(</w:t>
      </w:r>
      <w:r w:rsidR="00E41C9A" w:rsidRPr="006120F0">
        <w:rPr>
          <w:rFonts w:ascii="Times New Roman" w:hAnsi="Times New Roman"/>
          <w:sz w:val="28"/>
          <w:szCs w:val="28"/>
        </w:rPr>
        <w:t>ответственный исполнитель подпрограммы – Министерство экономического развития Мурманской области)</w:t>
      </w:r>
      <w:r w:rsidR="00634500" w:rsidRPr="006120F0">
        <w:rPr>
          <w:rFonts w:ascii="Times New Roman" w:hAnsi="Times New Roman"/>
          <w:sz w:val="28"/>
          <w:szCs w:val="28"/>
        </w:rPr>
        <w:t>.</w:t>
      </w:r>
    </w:p>
    <w:p w:rsidR="00C75ACD" w:rsidRPr="006120F0" w:rsidRDefault="00E864EA" w:rsidP="00C75ACD">
      <w:pPr>
        <w:pStyle w:val="a7"/>
        <w:widowControl w:val="0"/>
        <w:pBdr>
          <w:bottom w:val="single" w:sz="4" w:space="31" w:color="FFFFFF"/>
        </w:pBd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6120F0">
        <w:rPr>
          <w:rFonts w:ascii="Times New Roman" w:hAnsi="Times New Roman"/>
          <w:bCs/>
          <w:sz w:val="28"/>
          <w:szCs w:val="28"/>
        </w:rPr>
        <w:t xml:space="preserve">Реализация подпрограммы осуществлялась только за счет средств областного бюджета, фактические расходы составили </w:t>
      </w:r>
      <w:r w:rsidR="00B672C2" w:rsidRPr="006120F0">
        <w:rPr>
          <w:rFonts w:ascii="Times New Roman" w:hAnsi="Times New Roman"/>
          <w:bCs/>
          <w:sz w:val="28"/>
          <w:szCs w:val="28"/>
        </w:rPr>
        <w:t>128,7</w:t>
      </w:r>
      <w:r w:rsidRPr="006120F0">
        <w:rPr>
          <w:rFonts w:ascii="Times New Roman" w:hAnsi="Times New Roman"/>
          <w:bCs/>
          <w:sz w:val="28"/>
          <w:szCs w:val="28"/>
        </w:rPr>
        <w:t xml:space="preserve"> </w:t>
      </w:r>
      <w:r w:rsidR="00B74D28" w:rsidRPr="006120F0">
        <w:rPr>
          <w:rFonts w:ascii="Times New Roman" w:hAnsi="Times New Roman"/>
          <w:bCs/>
          <w:sz w:val="28"/>
          <w:szCs w:val="28"/>
        </w:rPr>
        <w:t>млн</w:t>
      </w:r>
      <w:r w:rsidRPr="006120F0">
        <w:rPr>
          <w:rFonts w:ascii="Times New Roman" w:hAnsi="Times New Roman"/>
          <w:bCs/>
          <w:sz w:val="28"/>
          <w:szCs w:val="28"/>
        </w:rPr>
        <w:t xml:space="preserve">. рублей – </w:t>
      </w:r>
      <w:r w:rsidR="00B74D28" w:rsidRPr="006120F0">
        <w:rPr>
          <w:rFonts w:ascii="Times New Roman" w:hAnsi="Times New Roman"/>
          <w:bCs/>
          <w:sz w:val="28"/>
          <w:szCs w:val="28"/>
        </w:rPr>
        <w:t>9</w:t>
      </w:r>
      <w:r w:rsidR="00B672C2" w:rsidRPr="006120F0">
        <w:rPr>
          <w:rFonts w:ascii="Times New Roman" w:hAnsi="Times New Roman"/>
          <w:bCs/>
          <w:sz w:val="28"/>
          <w:szCs w:val="28"/>
        </w:rPr>
        <w:t>8,6</w:t>
      </w:r>
      <w:r w:rsidRPr="006120F0">
        <w:rPr>
          <w:rFonts w:ascii="Times New Roman" w:hAnsi="Times New Roman"/>
          <w:bCs/>
          <w:sz w:val="28"/>
          <w:szCs w:val="28"/>
        </w:rPr>
        <w:t>% от годовых бюджетных назначений.</w:t>
      </w:r>
      <w:r w:rsidR="00415500" w:rsidRPr="006120F0">
        <w:rPr>
          <w:rFonts w:ascii="Times New Roman" w:hAnsi="Times New Roman"/>
          <w:bCs/>
          <w:sz w:val="28"/>
          <w:szCs w:val="28"/>
        </w:rPr>
        <w:t xml:space="preserve"> </w:t>
      </w:r>
    </w:p>
    <w:p w:rsidR="00C75ACD" w:rsidRPr="006120F0" w:rsidRDefault="00BC69FA" w:rsidP="00C75ACD">
      <w:pPr>
        <w:pStyle w:val="a7"/>
        <w:widowControl w:val="0"/>
        <w:pBdr>
          <w:bottom w:val="single" w:sz="4" w:space="31" w:color="FFFFFF"/>
        </w:pBd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6120F0">
        <w:rPr>
          <w:rFonts w:ascii="Times New Roman" w:hAnsi="Times New Roman"/>
          <w:sz w:val="28"/>
          <w:szCs w:val="28"/>
        </w:rPr>
        <w:t>Все мероприятия выполнены в полном объеме.</w:t>
      </w:r>
    </w:p>
    <w:p w:rsidR="00C75ACD" w:rsidRPr="006120F0" w:rsidRDefault="00E864EA" w:rsidP="0079214C">
      <w:pPr>
        <w:pStyle w:val="a7"/>
        <w:widowControl w:val="0"/>
        <w:pBdr>
          <w:bottom w:val="single" w:sz="4" w:space="31" w:color="FFFFFF"/>
        </w:pBd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6120F0">
        <w:rPr>
          <w:rFonts w:ascii="Times New Roman" w:hAnsi="Times New Roman"/>
          <w:bCs/>
          <w:sz w:val="28"/>
          <w:szCs w:val="28"/>
        </w:rPr>
        <w:t>Подпрограмма направлена на обеспечение реализации государственной программы, создание условий, повышающих эффективность выполнения как отдельных мероприятий, так и государственной программы в целом.</w:t>
      </w:r>
    </w:p>
    <w:p w:rsidR="00B672C2" w:rsidRPr="006120F0" w:rsidRDefault="00E864EA" w:rsidP="0079214C">
      <w:pPr>
        <w:pStyle w:val="a7"/>
        <w:widowControl w:val="0"/>
        <w:pBdr>
          <w:bottom w:val="single" w:sz="4" w:space="31" w:color="FFFFFF"/>
        </w:pBdr>
        <w:tabs>
          <w:tab w:val="left" w:pos="993"/>
        </w:tabs>
        <w:autoSpaceDE w:val="0"/>
        <w:autoSpaceDN w:val="0"/>
        <w:adjustRightInd w:val="0"/>
        <w:spacing w:after="0" w:line="240" w:lineRule="auto"/>
        <w:ind w:left="0" w:firstLine="709"/>
        <w:contextualSpacing w:val="0"/>
        <w:jc w:val="both"/>
        <w:rPr>
          <w:b/>
          <w:kern w:val="32"/>
        </w:rPr>
      </w:pPr>
      <w:r w:rsidRPr="006120F0">
        <w:rPr>
          <w:rFonts w:ascii="Times New Roman" w:hAnsi="Times New Roman"/>
          <w:bCs/>
          <w:sz w:val="28"/>
          <w:szCs w:val="28"/>
        </w:rPr>
        <w:t xml:space="preserve">В рамках подпрограммы осуществлялось финансовое обеспечение исполнения </w:t>
      </w:r>
      <w:r w:rsidR="00897AD9" w:rsidRPr="006120F0">
        <w:rPr>
          <w:rFonts w:ascii="Times New Roman" w:hAnsi="Times New Roman"/>
          <w:bCs/>
          <w:sz w:val="28"/>
          <w:szCs w:val="28"/>
        </w:rPr>
        <w:t>государственных</w:t>
      </w:r>
      <w:r w:rsidRPr="006120F0">
        <w:rPr>
          <w:rFonts w:ascii="Times New Roman" w:hAnsi="Times New Roman"/>
          <w:bCs/>
          <w:sz w:val="28"/>
          <w:szCs w:val="28"/>
        </w:rPr>
        <w:t xml:space="preserve"> функций </w:t>
      </w:r>
      <w:r w:rsidR="00897AD9" w:rsidRPr="006120F0">
        <w:rPr>
          <w:rFonts w:ascii="Times New Roman" w:hAnsi="Times New Roman"/>
          <w:bCs/>
          <w:sz w:val="28"/>
          <w:szCs w:val="28"/>
        </w:rPr>
        <w:t xml:space="preserve">и оказания государственных услуг </w:t>
      </w:r>
      <w:r w:rsidR="00897AD9" w:rsidRPr="006120F0">
        <w:rPr>
          <w:rFonts w:ascii="Times New Roman" w:hAnsi="Times New Roman"/>
          <w:bCs/>
          <w:sz w:val="28"/>
          <w:szCs w:val="28"/>
        </w:rPr>
        <w:lastRenderedPageBreak/>
        <w:t xml:space="preserve">Министерством экономического развития Мурманской области, </w:t>
      </w:r>
      <w:r w:rsidR="00897AD9" w:rsidRPr="006120F0">
        <w:rPr>
          <w:rFonts w:ascii="Times New Roman" w:hAnsi="Times New Roman"/>
          <w:sz w:val="28"/>
          <w:szCs w:val="28"/>
        </w:rPr>
        <w:t xml:space="preserve">Министерством </w:t>
      </w:r>
      <w:r w:rsidR="00B672C2" w:rsidRPr="006120F0">
        <w:rPr>
          <w:rFonts w:ascii="Times New Roman" w:hAnsi="Times New Roman"/>
          <w:sz w:val="28"/>
          <w:szCs w:val="28"/>
        </w:rPr>
        <w:t xml:space="preserve">инвестиций, развития предпринимательства и рыбного хозяйства </w:t>
      </w:r>
      <w:r w:rsidR="00897AD9" w:rsidRPr="006120F0">
        <w:rPr>
          <w:rFonts w:ascii="Times New Roman" w:hAnsi="Times New Roman"/>
          <w:sz w:val="28"/>
          <w:szCs w:val="28"/>
        </w:rPr>
        <w:t xml:space="preserve">Мурманской области. Реализованы мероприятия по развитию информационно-коммуникационной инфраструктуры указанных исполнительных органов государственной власти Мурманской области, </w:t>
      </w:r>
      <w:r w:rsidR="00BF1D48" w:rsidRPr="006120F0">
        <w:rPr>
          <w:rFonts w:ascii="Times New Roman" w:hAnsi="Times New Roman"/>
          <w:sz w:val="28"/>
          <w:szCs w:val="28"/>
        </w:rPr>
        <w:t>а также по обеспечению получения и передачи исполнительным органам государственной власти Мурманской области статистической информации.</w:t>
      </w:r>
    </w:p>
    <w:p w:rsidR="0027172D" w:rsidRPr="006120F0" w:rsidRDefault="00E90696" w:rsidP="0079214C">
      <w:pPr>
        <w:autoSpaceDE w:val="0"/>
        <w:autoSpaceDN w:val="0"/>
        <w:adjustRightInd w:val="0"/>
        <w:spacing w:after="0" w:line="240" w:lineRule="auto"/>
        <w:jc w:val="center"/>
        <w:rPr>
          <w:rFonts w:ascii="Times New Roman" w:hAnsi="Times New Roman"/>
          <w:b/>
          <w:bCs/>
          <w:sz w:val="28"/>
          <w:szCs w:val="28"/>
        </w:rPr>
      </w:pPr>
      <w:r w:rsidRPr="006120F0">
        <w:rPr>
          <w:rFonts w:ascii="Times New Roman" w:hAnsi="Times New Roman"/>
          <w:b/>
          <w:bCs/>
          <w:sz w:val="28"/>
          <w:szCs w:val="28"/>
        </w:rPr>
        <w:t xml:space="preserve">2. </w:t>
      </w:r>
      <w:r w:rsidR="0027172D" w:rsidRPr="006120F0">
        <w:rPr>
          <w:rFonts w:ascii="Times New Roman" w:hAnsi="Times New Roman"/>
          <w:b/>
          <w:bCs/>
          <w:sz w:val="28"/>
          <w:szCs w:val="28"/>
        </w:rPr>
        <w:t xml:space="preserve">Описание запланированных, но не достигнутых результатов </w:t>
      </w:r>
      <w:r w:rsidR="00EE7A52" w:rsidRPr="006120F0">
        <w:rPr>
          <w:rFonts w:ascii="Times New Roman" w:hAnsi="Times New Roman"/>
          <w:b/>
          <w:bCs/>
          <w:sz w:val="28"/>
          <w:szCs w:val="28"/>
        </w:rPr>
        <w:t>государственной программы</w:t>
      </w:r>
    </w:p>
    <w:p w:rsidR="0027172D" w:rsidRPr="006120F0" w:rsidRDefault="0027172D" w:rsidP="0079214C">
      <w:pPr>
        <w:autoSpaceDE w:val="0"/>
        <w:autoSpaceDN w:val="0"/>
        <w:adjustRightInd w:val="0"/>
        <w:spacing w:after="0" w:line="240" w:lineRule="auto"/>
        <w:jc w:val="center"/>
        <w:rPr>
          <w:rFonts w:ascii="Times New Roman" w:hAnsi="Times New Roman"/>
          <w:bCs/>
          <w:sz w:val="28"/>
          <w:szCs w:val="28"/>
        </w:rPr>
      </w:pPr>
    </w:p>
    <w:p w:rsidR="00287379" w:rsidRPr="006120F0" w:rsidRDefault="00254827" w:rsidP="0079214C">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sz w:val="28"/>
          <w:szCs w:val="28"/>
        </w:rPr>
        <w:t>В отчетном периоде из</w:t>
      </w:r>
      <w:r w:rsidR="007E2D93" w:rsidRPr="006120F0">
        <w:rPr>
          <w:rFonts w:ascii="Times New Roman" w:hAnsi="Times New Roman"/>
          <w:sz w:val="28"/>
          <w:szCs w:val="28"/>
        </w:rPr>
        <w:t xml:space="preserve"> </w:t>
      </w:r>
      <w:r w:rsidR="00B672C2" w:rsidRPr="006120F0">
        <w:rPr>
          <w:rFonts w:ascii="Times New Roman" w:hAnsi="Times New Roman"/>
          <w:sz w:val="28"/>
          <w:szCs w:val="28"/>
        </w:rPr>
        <w:t>4</w:t>
      </w:r>
      <w:r w:rsidR="00A10D28" w:rsidRPr="006120F0">
        <w:rPr>
          <w:rFonts w:ascii="Times New Roman" w:hAnsi="Times New Roman"/>
          <w:sz w:val="28"/>
          <w:szCs w:val="28"/>
        </w:rPr>
        <w:t>6</w:t>
      </w:r>
      <w:r w:rsidRPr="006120F0">
        <w:rPr>
          <w:rFonts w:ascii="Times New Roman" w:hAnsi="Times New Roman"/>
          <w:sz w:val="28"/>
          <w:szCs w:val="28"/>
        </w:rPr>
        <w:t xml:space="preserve"> </w:t>
      </w:r>
      <w:r w:rsidR="007E2D93" w:rsidRPr="006120F0">
        <w:rPr>
          <w:rFonts w:ascii="Times New Roman" w:hAnsi="Times New Roman"/>
          <w:sz w:val="28"/>
          <w:szCs w:val="28"/>
        </w:rPr>
        <w:t>показателей, предусмотренных к выполнению, не достиг планов</w:t>
      </w:r>
      <w:r w:rsidR="00B672C2" w:rsidRPr="006120F0">
        <w:rPr>
          <w:rFonts w:ascii="Times New Roman" w:hAnsi="Times New Roman"/>
          <w:sz w:val="28"/>
          <w:szCs w:val="28"/>
        </w:rPr>
        <w:t>ого</w:t>
      </w:r>
      <w:r w:rsidR="007E2D93" w:rsidRPr="006120F0">
        <w:rPr>
          <w:rFonts w:ascii="Times New Roman" w:hAnsi="Times New Roman"/>
          <w:sz w:val="28"/>
          <w:szCs w:val="28"/>
        </w:rPr>
        <w:t xml:space="preserve"> значени</w:t>
      </w:r>
      <w:r w:rsidR="00B672C2" w:rsidRPr="006120F0">
        <w:rPr>
          <w:rFonts w:ascii="Times New Roman" w:hAnsi="Times New Roman"/>
          <w:sz w:val="28"/>
          <w:szCs w:val="28"/>
        </w:rPr>
        <w:t>я</w:t>
      </w:r>
      <w:r w:rsidR="007E2D93" w:rsidRPr="006120F0">
        <w:rPr>
          <w:rFonts w:ascii="Times New Roman" w:hAnsi="Times New Roman"/>
          <w:sz w:val="28"/>
          <w:szCs w:val="28"/>
        </w:rPr>
        <w:t xml:space="preserve"> показател</w:t>
      </w:r>
      <w:r w:rsidR="00B672C2" w:rsidRPr="006120F0">
        <w:rPr>
          <w:rFonts w:ascii="Times New Roman" w:hAnsi="Times New Roman"/>
          <w:sz w:val="28"/>
          <w:szCs w:val="28"/>
        </w:rPr>
        <w:t xml:space="preserve">ь «Уровень развития государственно-частного партнерства Мурманской области». </w:t>
      </w:r>
      <w:r w:rsidR="0079214C" w:rsidRPr="006120F0">
        <w:rPr>
          <w:rFonts w:ascii="Times New Roman" w:hAnsi="Times New Roman"/>
          <w:sz w:val="28"/>
          <w:szCs w:val="28"/>
        </w:rPr>
        <w:t>Причиной недостижения данного показателя является новая методика подсчета показателя, утвержденная приказом Минэкономразвития России от 25 ноября 2019 г. № 762.</w:t>
      </w:r>
    </w:p>
    <w:p w:rsidR="00287379" w:rsidRPr="006120F0" w:rsidRDefault="00287379" w:rsidP="00287379">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В 2019 году из 119 мероприятий не выполнены 8:</w:t>
      </w:r>
    </w:p>
    <w:p w:rsidR="00287379" w:rsidRPr="006120F0" w:rsidRDefault="00287379" w:rsidP="00287379">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1)</w:t>
      </w:r>
      <w:r w:rsidRPr="006120F0">
        <w:t xml:space="preserve"> </w:t>
      </w:r>
      <w:r w:rsidRPr="006120F0">
        <w:rPr>
          <w:rFonts w:ascii="Times New Roman" w:hAnsi="Times New Roman"/>
          <w:bCs/>
          <w:sz w:val="28"/>
          <w:szCs w:val="28"/>
        </w:rPr>
        <w:t>Подготовка заявок на создание территорий опережающего социально-экономического развития на территориях многопрофильных муниципальных образований Мурманской области. Невыполнение обусловлено тем, что заявок на создание территорий опережающего социально-экономического развития на территориях многопрофильных муниципальных образований Мурманской области в Министерство экономического развития Мурманской области не поступало.</w:t>
      </w:r>
    </w:p>
    <w:p w:rsidR="004803F0" w:rsidRPr="006120F0" w:rsidRDefault="00287379" w:rsidP="004803F0">
      <w:pPr>
        <w:autoSpaceDE w:val="0"/>
        <w:autoSpaceDN w:val="0"/>
        <w:adjustRightInd w:val="0"/>
        <w:spacing w:after="0" w:line="240" w:lineRule="auto"/>
        <w:ind w:firstLine="709"/>
        <w:jc w:val="both"/>
        <w:rPr>
          <w:rFonts w:ascii="Times New Roman" w:hAnsi="Times New Roman"/>
          <w:bCs/>
          <w:color w:val="FF0000"/>
          <w:sz w:val="28"/>
          <w:szCs w:val="28"/>
        </w:rPr>
      </w:pPr>
      <w:r w:rsidRPr="006120F0">
        <w:rPr>
          <w:rFonts w:ascii="Times New Roman" w:hAnsi="Times New Roman"/>
          <w:bCs/>
          <w:sz w:val="28"/>
          <w:szCs w:val="28"/>
        </w:rPr>
        <w:t xml:space="preserve">2) </w:t>
      </w:r>
      <w:r w:rsidR="004803F0" w:rsidRPr="006120F0">
        <w:rPr>
          <w:rFonts w:ascii="Times New Roman" w:hAnsi="Times New Roman"/>
          <w:bCs/>
          <w:sz w:val="28"/>
          <w:szCs w:val="28"/>
        </w:rPr>
        <w:t>Создание горно-химического и металлургического кластера. Причиной невыполнения мероприятия является: Создание кластера на базе действующих предприятий, входящих в состав крупнейших промышленных холдингов, не требуется. При этом на постоянной основе региональном Правительством оказывается поддержка действующим горнопромышленным предприятиям Мурманской области, вносящим неоценимый вклад в социально-экономическое развитие региона. Вопрос создания кластера может быть рассмотрен в рамках реализации инвестиционных проектов новых предприятий, таких как: освоение Африкандовского месторождения, строительство горно-обогатительного комбината на базе платинометалльного месторождения «Федорова Тундра», строительство горно-обогатительного комбината для производства соединений лития.</w:t>
      </w:r>
      <w:r w:rsidR="0066798D" w:rsidRPr="006120F0">
        <w:rPr>
          <w:rFonts w:ascii="Times New Roman" w:hAnsi="Times New Roman"/>
          <w:bCs/>
          <w:sz w:val="28"/>
          <w:szCs w:val="28"/>
        </w:rPr>
        <w:t xml:space="preserve"> </w:t>
      </w:r>
    </w:p>
    <w:p w:rsidR="00A47C41" w:rsidRPr="006120F0" w:rsidRDefault="00313E56" w:rsidP="00287379">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3) Проведение и участие в форумах, семинарах, круглых столах, конференциях, рабочих встречах в сфере импортозамещения и промышленного развития</w:t>
      </w:r>
      <w:r w:rsidR="00A47C41" w:rsidRPr="006120F0">
        <w:rPr>
          <w:rFonts w:ascii="Times New Roman" w:hAnsi="Times New Roman"/>
          <w:bCs/>
          <w:sz w:val="28"/>
          <w:szCs w:val="28"/>
        </w:rPr>
        <w:t xml:space="preserve">. Невыполнение мероприятия связано с тем, что средства перенаправлены на мероприятие по обеспечению реализации государственных функций Министерства инвестиций, развития предпринимательства и рыбного хозяйства Мурманской области, а также с тем, что </w:t>
      </w:r>
      <w:r w:rsidR="0066798D" w:rsidRPr="006120F0">
        <w:rPr>
          <w:rFonts w:ascii="Times New Roman" w:hAnsi="Times New Roman"/>
          <w:bCs/>
          <w:sz w:val="28"/>
          <w:szCs w:val="28"/>
        </w:rPr>
        <w:t>своевременно</w:t>
      </w:r>
      <w:r w:rsidR="00A47C41" w:rsidRPr="006120F0">
        <w:rPr>
          <w:rFonts w:ascii="Times New Roman" w:hAnsi="Times New Roman"/>
          <w:bCs/>
          <w:sz w:val="28"/>
          <w:szCs w:val="28"/>
        </w:rPr>
        <w:t xml:space="preserve"> не были внесены изменения в план реализации государственной программы.</w:t>
      </w:r>
    </w:p>
    <w:p w:rsidR="0047098B" w:rsidRPr="006120F0" w:rsidRDefault="00A47C41" w:rsidP="00287379">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lastRenderedPageBreak/>
        <w:t>4)  Создание и функционирование АНО «Проектный офис Заполярного Арктического Научно-образовательного центра Мурманской области». Причиной невыполнение мероприятия является</w:t>
      </w:r>
      <w:r w:rsidR="00053C4E" w:rsidRPr="006120F0">
        <w:rPr>
          <w:rFonts w:ascii="Times New Roman" w:hAnsi="Times New Roman"/>
          <w:bCs/>
          <w:sz w:val="28"/>
          <w:szCs w:val="28"/>
        </w:rPr>
        <w:t xml:space="preserve"> то, что р</w:t>
      </w:r>
      <w:r w:rsidRPr="006120F0">
        <w:rPr>
          <w:rFonts w:ascii="Times New Roman" w:hAnsi="Times New Roman"/>
          <w:bCs/>
          <w:sz w:val="28"/>
          <w:szCs w:val="28"/>
        </w:rPr>
        <w:t xml:space="preserve">егистрация АНО </w:t>
      </w:r>
      <w:r w:rsidR="00053C4E" w:rsidRPr="006120F0">
        <w:rPr>
          <w:rFonts w:ascii="Times New Roman" w:hAnsi="Times New Roman"/>
          <w:bCs/>
          <w:sz w:val="28"/>
          <w:szCs w:val="28"/>
        </w:rPr>
        <w:t>«</w:t>
      </w:r>
      <w:r w:rsidRPr="006120F0">
        <w:rPr>
          <w:rFonts w:ascii="Times New Roman" w:hAnsi="Times New Roman"/>
          <w:bCs/>
          <w:sz w:val="28"/>
          <w:szCs w:val="28"/>
        </w:rPr>
        <w:t>Проектный офис Заполярного Арктического Научно-образовательного центра Мурманской области</w:t>
      </w:r>
      <w:r w:rsidR="00053C4E" w:rsidRPr="006120F0">
        <w:rPr>
          <w:rFonts w:ascii="Times New Roman" w:hAnsi="Times New Roman"/>
          <w:bCs/>
          <w:sz w:val="28"/>
          <w:szCs w:val="28"/>
        </w:rPr>
        <w:t>»</w:t>
      </w:r>
      <w:r w:rsidRPr="006120F0">
        <w:rPr>
          <w:rFonts w:ascii="Times New Roman" w:hAnsi="Times New Roman"/>
          <w:bCs/>
          <w:sz w:val="28"/>
          <w:szCs w:val="28"/>
        </w:rPr>
        <w:t xml:space="preserve"> в качестве юридического лица перенесена на 2020 год</w:t>
      </w:r>
      <w:r w:rsidR="00053C4E" w:rsidRPr="006120F0">
        <w:rPr>
          <w:rFonts w:ascii="Times New Roman" w:hAnsi="Times New Roman"/>
          <w:bCs/>
          <w:sz w:val="28"/>
          <w:szCs w:val="28"/>
        </w:rPr>
        <w:t>.</w:t>
      </w:r>
    </w:p>
    <w:p w:rsidR="00445F21" w:rsidRPr="006120F0" w:rsidRDefault="00053C4E" w:rsidP="00287379">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 xml:space="preserve">5) </w:t>
      </w:r>
      <w:r w:rsidR="00445F21" w:rsidRPr="006120F0">
        <w:rPr>
          <w:rFonts w:ascii="Times New Roman" w:hAnsi="Times New Roman"/>
          <w:bCs/>
          <w:sz w:val="28"/>
          <w:szCs w:val="28"/>
        </w:rPr>
        <w:t>Субсидия автономной некоммерческой организации по развитию конгрессно-выставочной деятельности «Мурманконгресс». Невыполнение мероприятия обусловлен</w:t>
      </w:r>
      <w:r w:rsidR="00512C95" w:rsidRPr="006120F0">
        <w:rPr>
          <w:rFonts w:ascii="Times New Roman" w:hAnsi="Times New Roman"/>
          <w:bCs/>
          <w:sz w:val="28"/>
          <w:szCs w:val="28"/>
        </w:rPr>
        <w:t>о</w:t>
      </w:r>
      <w:r w:rsidR="00445F21" w:rsidRPr="006120F0">
        <w:rPr>
          <w:rFonts w:ascii="Times New Roman" w:hAnsi="Times New Roman"/>
          <w:bCs/>
          <w:sz w:val="28"/>
          <w:szCs w:val="28"/>
        </w:rPr>
        <w:t xml:space="preserve"> отменой проведения пленарного заседания Мурманской международной деловой недели.</w:t>
      </w:r>
    </w:p>
    <w:p w:rsidR="00053C4E" w:rsidRPr="006120F0" w:rsidRDefault="00E1685A" w:rsidP="00287379">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 xml:space="preserve">6) </w:t>
      </w:r>
      <w:r w:rsidR="00445F21" w:rsidRPr="006120F0">
        <w:rPr>
          <w:rFonts w:ascii="Times New Roman" w:hAnsi="Times New Roman"/>
          <w:bCs/>
          <w:sz w:val="28"/>
          <w:szCs w:val="28"/>
        </w:rPr>
        <w:t xml:space="preserve"> </w:t>
      </w:r>
      <w:r w:rsidRPr="006120F0">
        <w:rPr>
          <w:rFonts w:ascii="Times New Roman" w:hAnsi="Times New Roman"/>
          <w:bCs/>
          <w:sz w:val="28"/>
          <w:szCs w:val="28"/>
        </w:rPr>
        <w:t>Проведение маркетинговых исследований, в том числе анализ рынка туристских услуг, анализ внутреннего туристского потока, мониторинг туристской инфраструктуры, разработка и актуализация брендов Мурманской области (туристского, событийного). Невыполнение мероприятия обусловлено отсутствием финансирования.</w:t>
      </w:r>
    </w:p>
    <w:p w:rsidR="0061578D" w:rsidRPr="006120F0" w:rsidRDefault="00E1685A" w:rsidP="0061728C">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 xml:space="preserve">7) </w:t>
      </w:r>
      <w:r w:rsidR="003179F4" w:rsidRPr="006120F0">
        <w:rPr>
          <w:rFonts w:ascii="Times New Roman" w:hAnsi="Times New Roman"/>
          <w:bCs/>
          <w:sz w:val="28"/>
          <w:szCs w:val="28"/>
        </w:rPr>
        <w:t xml:space="preserve">Организация работы Экономического совета при Губернаторе Мурманской области. Невыполнение мероприятия связано </w:t>
      </w:r>
      <w:r w:rsidR="00922ACC" w:rsidRPr="006120F0">
        <w:rPr>
          <w:rFonts w:ascii="Times New Roman" w:hAnsi="Times New Roman"/>
          <w:bCs/>
          <w:sz w:val="28"/>
          <w:szCs w:val="28"/>
        </w:rPr>
        <w:t>с принят</w:t>
      </w:r>
      <w:r w:rsidR="0061728C" w:rsidRPr="006120F0">
        <w:rPr>
          <w:rFonts w:ascii="Times New Roman" w:hAnsi="Times New Roman"/>
          <w:bCs/>
          <w:sz w:val="28"/>
          <w:szCs w:val="28"/>
        </w:rPr>
        <w:t>ием решения</w:t>
      </w:r>
      <w:r w:rsidR="00922ACC" w:rsidRPr="006120F0">
        <w:rPr>
          <w:rFonts w:ascii="Times New Roman" w:hAnsi="Times New Roman"/>
          <w:bCs/>
          <w:sz w:val="28"/>
          <w:szCs w:val="28"/>
        </w:rPr>
        <w:t xml:space="preserve"> </w:t>
      </w:r>
      <w:r w:rsidR="0061728C" w:rsidRPr="006120F0">
        <w:rPr>
          <w:rFonts w:ascii="Times New Roman" w:hAnsi="Times New Roman"/>
          <w:bCs/>
          <w:sz w:val="28"/>
          <w:szCs w:val="28"/>
        </w:rPr>
        <w:t xml:space="preserve">об отмене </w:t>
      </w:r>
      <w:r w:rsidR="00922ACC" w:rsidRPr="006120F0">
        <w:rPr>
          <w:rFonts w:ascii="Times New Roman" w:hAnsi="Times New Roman"/>
          <w:bCs/>
          <w:sz w:val="28"/>
          <w:szCs w:val="28"/>
        </w:rPr>
        <w:t>проведени</w:t>
      </w:r>
      <w:r w:rsidR="0061728C" w:rsidRPr="006120F0">
        <w:rPr>
          <w:rFonts w:ascii="Times New Roman" w:hAnsi="Times New Roman"/>
          <w:bCs/>
          <w:sz w:val="28"/>
          <w:szCs w:val="28"/>
        </w:rPr>
        <w:t>я</w:t>
      </w:r>
      <w:r w:rsidR="00922ACC" w:rsidRPr="006120F0">
        <w:rPr>
          <w:rFonts w:ascii="Times New Roman" w:hAnsi="Times New Roman"/>
          <w:bCs/>
          <w:sz w:val="28"/>
          <w:szCs w:val="28"/>
        </w:rPr>
        <w:t xml:space="preserve"> заседания</w:t>
      </w:r>
      <w:r w:rsidR="0061728C" w:rsidRPr="006120F0">
        <w:rPr>
          <w:rFonts w:ascii="Times New Roman" w:hAnsi="Times New Roman"/>
          <w:bCs/>
          <w:sz w:val="28"/>
          <w:szCs w:val="28"/>
        </w:rPr>
        <w:t>.</w:t>
      </w:r>
    </w:p>
    <w:p w:rsidR="0061728C" w:rsidRPr="006120F0" w:rsidRDefault="0061728C" w:rsidP="0061728C">
      <w:pPr>
        <w:autoSpaceDE w:val="0"/>
        <w:autoSpaceDN w:val="0"/>
        <w:adjustRightInd w:val="0"/>
        <w:spacing w:after="0" w:line="240" w:lineRule="auto"/>
        <w:ind w:firstLine="709"/>
        <w:jc w:val="both"/>
        <w:rPr>
          <w:rFonts w:ascii="Times New Roman" w:hAnsi="Times New Roman"/>
          <w:b/>
          <w:bCs/>
          <w:sz w:val="28"/>
          <w:szCs w:val="28"/>
        </w:rPr>
      </w:pPr>
      <w:r w:rsidRPr="006120F0">
        <w:rPr>
          <w:rFonts w:ascii="Times New Roman" w:hAnsi="Times New Roman"/>
          <w:bCs/>
          <w:sz w:val="28"/>
          <w:szCs w:val="28"/>
        </w:rPr>
        <w:t xml:space="preserve">8) </w:t>
      </w:r>
      <w:r w:rsidR="00D63A98" w:rsidRPr="006120F0">
        <w:rPr>
          <w:rFonts w:ascii="Times New Roman" w:hAnsi="Times New Roman"/>
          <w:bCs/>
          <w:sz w:val="28"/>
          <w:szCs w:val="28"/>
        </w:rPr>
        <w:t>Организация работы по координации деятельности представителей исполнительных органов государственной власти Мурманской области, участвующих в собраниях (комитетах) кредиторов организаций – должников. Невыполнение мероприятия связано с тем, что в отчетном периоде не было необходимости в проведени</w:t>
      </w:r>
      <w:r w:rsidR="00E47E51" w:rsidRPr="006120F0">
        <w:rPr>
          <w:rFonts w:ascii="Times New Roman" w:hAnsi="Times New Roman"/>
          <w:bCs/>
          <w:sz w:val="28"/>
          <w:szCs w:val="28"/>
        </w:rPr>
        <w:t>и</w:t>
      </w:r>
      <w:r w:rsidR="00D63A98" w:rsidRPr="006120F0">
        <w:rPr>
          <w:rFonts w:ascii="Times New Roman" w:hAnsi="Times New Roman"/>
          <w:bCs/>
          <w:sz w:val="28"/>
          <w:szCs w:val="28"/>
        </w:rPr>
        <w:t xml:space="preserve"> заседания коллегии.</w:t>
      </w:r>
    </w:p>
    <w:p w:rsidR="00287379" w:rsidRPr="006120F0" w:rsidRDefault="00287379" w:rsidP="0030168A">
      <w:pPr>
        <w:autoSpaceDE w:val="0"/>
        <w:autoSpaceDN w:val="0"/>
        <w:adjustRightInd w:val="0"/>
        <w:spacing w:after="0" w:line="240" w:lineRule="auto"/>
        <w:jc w:val="center"/>
        <w:rPr>
          <w:rFonts w:ascii="Times New Roman" w:hAnsi="Times New Roman"/>
          <w:b/>
          <w:bCs/>
          <w:sz w:val="28"/>
          <w:szCs w:val="28"/>
        </w:rPr>
      </w:pPr>
    </w:p>
    <w:p w:rsidR="007E2D93" w:rsidRPr="006120F0" w:rsidRDefault="006D2AA5" w:rsidP="007E2D93">
      <w:pPr>
        <w:autoSpaceDE w:val="0"/>
        <w:autoSpaceDN w:val="0"/>
        <w:adjustRightInd w:val="0"/>
        <w:spacing w:after="0" w:line="240" w:lineRule="auto"/>
        <w:jc w:val="center"/>
        <w:rPr>
          <w:rFonts w:ascii="Times New Roman" w:hAnsi="Times New Roman"/>
          <w:b/>
          <w:bCs/>
          <w:sz w:val="28"/>
          <w:szCs w:val="28"/>
        </w:rPr>
      </w:pPr>
      <w:r w:rsidRPr="006120F0">
        <w:rPr>
          <w:rFonts w:ascii="Times New Roman" w:hAnsi="Times New Roman"/>
          <w:b/>
          <w:bCs/>
          <w:sz w:val="28"/>
          <w:szCs w:val="28"/>
        </w:rPr>
        <w:t xml:space="preserve">3. </w:t>
      </w:r>
      <w:r w:rsidR="007E2D93" w:rsidRPr="006120F0">
        <w:rPr>
          <w:rFonts w:ascii="Times New Roman" w:hAnsi="Times New Roman"/>
          <w:b/>
          <w:bCs/>
          <w:sz w:val="28"/>
          <w:szCs w:val="28"/>
        </w:rPr>
        <w:t>Анализ факторов, повлиявших на ход реализации государственной программы и оценку ее эффективности</w:t>
      </w:r>
    </w:p>
    <w:p w:rsidR="007E2D93" w:rsidRPr="006120F0" w:rsidRDefault="007E2D93" w:rsidP="007E2D93">
      <w:pPr>
        <w:autoSpaceDE w:val="0"/>
        <w:autoSpaceDN w:val="0"/>
        <w:adjustRightInd w:val="0"/>
        <w:spacing w:after="0" w:line="240" w:lineRule="auto"/>
        <w:ind w:firstLine="709"/>
        <w:jc w:val="both"/>
        <w:rPr>
          <w:rFonts w:ascii="Times New Roman" w:hAnsi="Times New Roman"/>
          <w:bCs/>
          <w:sz w:val="28"/>
          <w:szCs w:val="28"/>
        </w:rPr>
      </w:pPr>
    </w:p>
    <w:p w:rsidR="00755244" w:rsidRPr="006120F0" w:rsidRDefault="007E2D93" w:rsidP="00FD1788">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По результатам оценки реализации государственной программы в 201</w:t>
      </w:r>
      <w:r w:rsidR="00755244" w:rsidRPr="006120F0">
        <w:rPr>
          <w:rFonts w:ascii="Times New Roman" w:hAnsi="Times New Roman"/>
          <w:bCs/>
          <w:sz w:val="28"/>
          <w:szCs w:val="28"/>
        </w:rPr>
        <w:t>9</w:t>
      </w:r>
      <w:r w:rsidRPr="006120F0">
        <w:rPr>
          <w:rFonts w:ascii="Times New Roman" w:hAnsi="Times New Roman"/>
          <w:bCs/>
          <w:sz w:val="28"/>
          <w:szCs w:val="28"/>
        </w:rPr>
        <w:t xml:space="preserve"> году</w:t>
      </w:r>
      <w:r w:rsidR="00755244" w:rsidRPr="006120F0">
        <w:rPr>
          <w:rFonts w:ascii="Times New Roman" w:hAnsi="Times New Roman"/>
          <w:bCs/>
          <w:sz w:val="28"/>
          <w:szCs w:val="28"/>
        </w:rPr>
        <w:t>:</w:t>
      </w:r>
    </w:p>
    <w:p w:rsidR="007E2D93" w:rsidRPr="006120F0" w:rsidRDefault="00755244" w:rsidP="00FD1788">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w:t>
      </w:r>
      <w:r w:rsidR="007E2D93" w:rsidRPr="006120F0">
        <w:rPr>
          <w:rFonts w:ascii="Times New Roman" w:hAnsi="Times New Roman"/>
          <w:bCs/>
          <w:sz w:val="28"/>
          <w:szCs w:val="28"/>
        </w:rPr>
        <w:t xml:space="preserve"> </w:t>
      </w:r>
      <w:r w:rsidR="00FD1788" w:rsidRPr="006120F0">
        <w:rPr>
          <w:rFonts w:ascii="Times New Roman" w:hAnsi="Times New Roman"/>
          <w:bCs/>
          <w:sz w:val="28"/>
          <w:szCs w:val="28"/>
        </w:rPr>
        <w:t>подпрограмма 1 «Формирование благоприятной инвестиционной среды»</w:t>
      </w:r>
      <w:r w:rsidR="007E2D93" w:rsidRPr="006120F0">
        <w:rPr>
          <w:rFonts w:ascii="Times New Roman" w:hAnsi="Times New Roman"/>
          <w:sz w:val="28"/>
          <w:szCs w:val="28"/>
        </w:rPr>
        <w:t xml:space="preserve"> </w:t>
      </w:r>
      <w:r w:rsidR="007E2D93" w:rsidRPr="006120F0">
        <w:rPr>
          <w:rFonts w:ascii="Times New Roman" w:hAnsi="Times New Roman"/>
          <w:bCs/>
          <w:sz w:val="28"/>
          <w:szCs w:val="28"/>
        </w:rPr>
        <w:t>реализован</w:t>
      </w:r>
      <w:r w:rsidR="00FD1788" w:rsidRPr="006120F0">
        <w:rPr>
          <w:rFonts w:ascii="Times New Roman" w:hAnsi="Times New Roman"/>
          <w:bCs/>
          <w:sz w:val="28"/>
          <w:szCs w:val="28"/>
        </w:rPr>
        <w:t>а</w:t>
      </w:r>
      <w:r w:rsidR="007E2D93" w:rsidRPr="006120F0">
        <w:rPr>
          <w:rFonts w:ascii="Times New Roman" w:hAnsi="Times New Roman"/>
          <w:bCs/>
          <w:sz w:val="28"/>
          <w:szCs w:val="28"/>
        </w:rPr>
        <w:t xml:space="preserve"> </w:t>
      </w:r>
      <w:r w:rsidRPr="006120F0">
        <w:rPr>
          <w:rFonts w:ascii="Times New Roman" w:hAnsi="Times New Roman"/>
          <w:bCs/>
          <w:sz w:val="28"/>
          <w:szCs w:val="28"/>
        </w:rPr>
        <w:t xml:space="preserve">с уровнем эффективности ниже среднего </w:t>
      </w:r>
      <w:r w:rsidR="00FD1788" w:rsidRPr="006120F0">
        <w:rPr>
          <w:rFonts w:ascii="Times New Roman" w:hAnsi="Times New Roman"/>
          <w:bCs/>
          <w:sz w:val="28"/>
          <w:szCs w:val="28"/>
        </w:rPr>
        <w:t xml:space="preserve">(ЭГП составил </w:t>
      </w:r>
      <w:r w:rsidRPr="006120F0">
        <w:rPr>
          <w:rFonts w:ascii="Times New Roman" w:hAnsi="Times New Roman"/>
          <w:bCs/>
          <w:sz w:val="28"/>
          <w:szCs w:val="28"/>
        </w:rPr>
        <w:t>89,8</w:t>
      </w:r>
      <w:r w:rsidR="00FD1788" w:rsidRPr="006120F0">
        <w:rPr>
          <w:rFonts w:ascii="Times New Roman" w:hAnsi="Times New Roman"/>
          <w:bCs/>
          <w:sz w:val="28"/>
          <w:szCs w:val="28"/>
        </w:rPr>
        <w:t xml:space="preserve">%), </w:t>
      </w:r>
      <w:r w:rsidR="007E2D93" w:rsidRPr="006120F0">
        <w:rPr>
          <w:rFonts w:ascii="Times New Roman" w:hAnsi="Times New Roman"/>
          <w:bCs/>
          <w:sz w:val="28"/>
          <w:szCs w:val="28"/>
        </w:rPr>
        <w:t xml:space="preserve">что обусловлено невыполнением </w:t>
      </w:r>
      <w:r w:rsidR="00FD1788" w:rsidRPr="006120F0">
        <w:rPr>
          <w:rFonts w:ascii="Times New Roman" w:hAnsi="Times New Roman"/>
          <w:bCs/>
          <w:sz w:val="28"/>
          <w:szCs w:val="28"/>
        </w:rPr>
        <w:t>одного</w:t>
      </w:r>
      <w:r w:rsidR="007E2D93" w:rsidRPr="006120F0">
        <w:rPr>
          <w:rFonts w:ascii="Times New Roman" w:hAnsi="Times New Roman"/>
          <w:bCs/>
          <w:sz w:val="28"/>
          <w:szCs w:val="28"/>
        </w:rPr>
        <w:t xml:space="preserve"> мероприяти</w:t>
      </w:r>
      <w:r w:rsidR="00FD1788" w:rsidRPr="006120F0">
        <w:rPr>
          <w:rFonts w:ascii="Times New Roman" w:hAnsi="Times New Roman"/>
          <w:bCs/>
          <w:sz w:val="28"/>
          <w:szCs w:val="28"/>
        </w:rPr>
        <w:t>я</w:t>
      </w:r>
      <w:r w:rsidRPr="006120F0">
        <w:rPr>
          <w:rFonts w:ascii="Times New Roman" w:hAnsi="Times New Roman"/>
          <w:bCs/>
          <w:sz w:val="28"/>
          <w:szCs w:val="28"/>
        </w:rPr>
        <w:t>, недостижением одного показателя</w:t>
      </w:r>
      <w:r w:rsidR="007E2D93" w:rsidRPr="006120F0">
        <w:rPr>
          <w:rFonts w:ascii="Times New Roman" w:hAnsi="Times New Roman"/>
          <w:bCs/>
          <w:sz w:val="28"/>
          <w:szCs w:val="28"/>
        </w:rPr>
        <w:t xml:space="preserve"> и </w:t>
      </w:r>
      <w:r w:rsidRPr="006120F0">
        <w:rPr>
          <w:rFonts w:ascii="Times New Roman" w:hAnsi="Times New Roman"/>
          <w:bCs/>
          <w:sz w:val="28"/>
          <w:szCs w:val="28"/>
        </w:rPr>
        <w:t>неполным освоением средств;</w:t>
      </w:r>
    </w:p>
    <w:p w:rsidR="00755244" w:rsidRPr="006120F0" w:rsidRDefault="00755244" w:rsidP="00FD1788">
      <w:pPr>
        <w:autoSpaceDE w:val="0"/>
        <w:autoSpaceDN w:val="0"/>
        <w:adjustRightInd w:val="0"/>
        <w:spacing w:after="0" w:line="240" w:lineRule="auto"/>
        <w:ind w:firstLine="709"/>
        <w:jc w:val="both"/>
        <w:rPr>
          <w:rFonts w:ascii="Times New Roman" w:hAnsi="Times New Roman"/>
          <w:sz w:val="28"/>
          <w:szCs w:val="28"/>
        </w:rPr>
      </w:pPr>
      <w:r w:rsidRPr="006120F0">
        <w:rPr>
          <w:rFonts w:ascii="Times New Roman" w:hAnsi="Times New Roman"/>
          <w:bCs/>
          <w:sz w:val="28"/>
          <w:szCs w:val="28"/>
        </w:rPr>
        <w:t xml:space="preserve">– подпрограмма 2 «Поддержка малого и среднего предпринимательства» реализована с низким уровнем эффективности (ЭПГ составил 69,2%), что обусловлено </w:t>
      </w:r>
      <w:r w:rsidRPr="006120F0">
        <w:rPr>
          <w:rFonts w:ascii="Times New Roman" w:hAnsi="Times New Roman"/>
          <w:sz w:val="28"/>
          <w:szCs w:val="28"/>
        </w:rPr>
        <w:t>низкой динамикой значений показателей по сравнению с 2018 годом;</w:t>
      </w:r>
    </w:p>
    <w:p w:rsidR="00755244" w:rsidRPr="006120F0" w:rsidRDefault="00755244" w:rsidP="00755244">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sz w:val="28"/>
          <w:szCs w:val="28"/>
        </w:rPr>
        <w:t xml:space="preserve">– </w:t>
      </w:r>
      <w:r w:rsidRPr="006120F0">
        <w:rPr>
          <w:rFonts w:ascii="Times New Roman" w:hAnsi="Times New Roman"/>
          <w:bCs/>
          <w:sz w:val="28"/>
          <w:szCs w:val="28"/>
        </w:rPr>
        <w:t>подпрограмма 3 «Развитие промышленности, инновационной и научно-технической деятельности»</w:t>
      </w:r>
      <w:r w:rsidRPr="006120F0">
        <w:rPr>
          <w:rFonts w:ascii="Times New Roman" w:hAnsi="Times New Roman"/>
          <w:sz w:val="28"/>
          <w:szCs w:val="28"/>
        </w:rPr>
        <w:t xml:space="preserve"> </w:t>
      </w:r>
      <w:r w:rsidRPr="006120F0">
        <w:rPr>
          <w:rFonts w:ascii="Times New Roman" w:hAnsi="Times New Roman"/>
          <w:bCs/>
          <w:sz w:val="28"/>
          <w:szCs w:val="28"/>
        </w:rPr>
        <w:t xml:space="preserve">реализована с уровнем эффективности ниже среднего (ЭГП составил </w:t>
      </w:r>
      <w:r w:rsidR="002A5F4F" w:rsidRPr="006120F0">
        <w:rPr>
          <w:rFonts w:ascii="Times New Roman" w:hAnsi="Times New Roman"/>
          <w:bCs/>
          <w:sz w:val="28"/>
          <w:szCs w:val="28"/>
        </w:rPr>
        <w:t>85,8</w:t>
      </w:r>
      <w:r w:rsidRPr="006120F0">
        <w:rPr>
          <w:rFonts w:ascii="Times New Roman" w:hAnsi="Times New Roman"/>
          <w:bCs/>
          <w:sz w:val="28"/>
          <w:szCs w:val="28"/>
        </w:rPr>
        <w:t xml:space="preserve">%), что обусловлено невыполнением </w:t>
      </w:r>
      <w:r w:rsidR="002A5F4F" w:rsidRPr="006120F0">
        <w:rPr>
          <w:rFonts w:ascii="Times New Roman" w:hAnsi="Times New Roman"/>
          <w:bCs/>
          <w:sz w:val="28"/>
          <w:szCs w:val="28"/>
        </w:rPr>
        <w:t>трех</w:t>
      </w:r>
      <w:r w:rsidRPr="006120F0">
        <w:rPr>
          <w:rFonts w:ascii="Times New Roman" w:hAnsi="Times New Roman"/>
          <w:bCs/>
          <w:sz w:val="28"/>
          <w:szCs w:val="28"/>
        </w:rPr>
        <w:t xml:space="preserve"> мероприяти</w:t>
      </w:r>
      <w:r w:rsidR="002A5F4F" w:rsidRPr="006120F0">
        <w:rPr>
          <w:rFonts w:ascii="Times New Roman" w:hAnsi="Times New Roman"/>
          <w:bCs/>
          <w:sz w:val="28"/>
          <w:szCs w:val="28"/>
        </w:rPr>
        <w:t xml:space="preserve">й </w:t>
      </w:r>
      <w:r w:rsidRPr="006120F0">
        <w:rPr>
          <w:rFonts w:ascii="Times New Roman" w:hAnsi="Times New Roman"/>
          <w:bCs/>
          <w:sz w:val="28"/>
          <w:szCs w:val="28"/>
        </w:rPr>
        <w:t xml:space="preserve">и </w:t>
      </w:r>
      <w:r w:rsidR="002A5F4F" w:rsidRPr="006120F0">
        <w:rPr>
          <w:rFonts w:ascii="Times New Roman" w:hAnsi="Times New Roman"/>
          <w:bCs/>
          <w:sz w:val="28"/>
          <w:szCs w:val="28"/>
        </w:rPr>
        <w:t>низкой степенью освоения средств</w:t>
      </w:r>
      <w:r w:rsidRPr="006120F0">
        <w:rPr>
          <w:rFonts w:ascii="Times New Roman" w:hAnsi="Times New Roman"/>
          <w:bCs/>
          <w:sz w:val="28"/>
          <w:szCs w:val="28"/>
        </w:rPr>
        <w:t>;</w:t>
      </w:r>
    </w:p>
    <w:p w:rsidR="002A5F4F" w:rsidRPr="006120F0" w:rsidRDefault="002A5F4F" w:rsidP="002A5F4F">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 подпрограмма 4 «Развитие внешнеэкономических связей, туризма и торговой деятельности в регионе»</w:t>
      </w:r>
      <w:r w:rsidRPr="006120F0">
        <w:rPr>
          <w:rFonts w:ascii="Times New Roman" w:hAnsi="Times New Roman"/>
          <w:sz w:val="28"/>
          <w:szCs w:val="28"/>
        </w:rPr>
        <w:t xml:space="preserve"> </w:t>
      </w:r>
      <w:r w:rsidRPr="006120F0">
        <w:rPr>
          <w:rFonts w:ascii="Times New Roman" w:hAnsi="Times New Roman"/>
          <w:bCs/>
          <w:sz w:val="28"/>
          <w:szCs w:val="28"/>
        </w:rPr>
        <w:t>реализована со средним уровнем эффективности (ЭГП составил 95,6%), что обусловлено невыполнением двух мероприятий и неполным освоением средств;</w:t>
      </w:r>
    </w:p>
    <w:p w:rsidR="002A5F4F" w:rsidRPr="006120F0" w:rsidRDefault="002A5F4F" w:rsidP="002A5F4F">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lastRenderedPageBreak/>
        <w:t>– подпрограмма 5 «Совершенствование системы государственного стратегического управления»</w:t>
      </w:r>
      <w:r w:rsidRPr="006120F0">
        <w:rPr>
          <w:rFonts w:ascii="Times New Roman" w:hAnsi="Times New Roman"/>
          <w:sz w:val="28"/>
          <w:szCs w:val="28"/>
        </w:rPr>
        <w:t xml:space="preserve"> </w:t>
      </w:r>
      <w:r w:rsidRPr="006120F0">
        <w:rPr>
          <w:rFonts w:ascii="Times New Roman" w:hAnsi="Times New Roman"/>
          <w:bCs/>
          <w:sz w:val="28"/>
          <w:szCs w:val="28"/>
        </w:rPr>
        <w:t>реализована со средним уровнем эффективности (ЭГП составил 96,4%), что обусловлено невыполнением двух мероприятий.</w:t>
      </w:r>
    </w:p>
    <w:p w:rsidR="00E90696" w:rsidRPr="006120F0" w:rsidRDefault="00C75ACD" w:rsidP="00E90696">
      <w:pPr>
        <w:autoSpaceDE w:val="0"/>
        <w:autoSpaceDN w:val="0"/>
        <w:adjustRightInd w:val="0"/>
        <w:spacing w:after="0" w:line="240" w:lineRule="auto"/>
        <w:ind w:firstLine="709"/>
        <w:jc w:val="both"/>
        <w:rPr>
          <w:rFonts w:ascii="Times New Roman" w:hAnsi="Times New Roman"/>
          <w:sz w:val="28"/>
          <w:szCs w:val="28"/>
        </w:rPr>
      </w:pPr>
      <w:r w:rsidRPr="006120F0">
        <w:rPr>
          <w:rFonts w:ascii="Times New Roman" w:hAnsi="Times New Roman"/>
          <w:bCs/>
          <w:sz w:val="28"/>
          <w:szCs w:val="28"/>
        </w:rPr>
        <w:t>В значительной степени</w:t>
      </w:r>
      <w:r w:rsidR="007E2D93" w:rsidRPr="006120F0">
        <w:rPr>
          <w:rFonts w:ascii="Times New Roman" w:hAnsi="Times New Roman"/>
          <w:bCs/>
          <w:sz w:val="28"/>
          <w:szCs w:val="28"/>
        </w:rPr>
        <w:t>, на результаты оценки эффективности</w:t>
      </w:r>
      <w:r w:rsidRPr="006120F0">
        <w:rPr>
          <w:rFonts w:ascii="Times New Roman" w:hAnsi="Times New Roman"/>
          <w:bCs/>
          <w:sz w:val="28"/>
          <w:szCs w:val="28"/>
        </w:rPr>
        <w:t xml:space="preserve"> отдельных подпрограмм и государственной программы в целом</w:t>
      </w:r>
      <w:r w:rsidR="007E2D93" w:rsidRPr="006120F0">
        <w:rPr>
          <w:rFonts w:ascii="Times New Roman" w:hAnsi="Times New Roman"/>
          <w:bCs/>
          <w:sz w:val="28"/>
          <w:szCs w:val="28"/>
        </w:rPr>
        <w:t xml:space="preserve"> повлиял факт наличия значительного числа показателей (</w:t>
      </w:r>
      <w:r w:rsidR="002A5F4F" w:rsidRPr="006120F0">
        <w:rPr>
          <w:rFonts w:ascii="Times New Roman" w:hAnsi="Times New Roman"/>
          <w:bCs/>
          <w:sz w:val="28"/>
          <w:szCs w:val="28"/>
        </w:rPr>
        <w:t>1</w:t>
      </w:r>
      <w:r w:rsidR="0079214C" w:rsidRPr="006120F0">
        <w:rPr>
          <w:rFonts w:ascii="Times New Roman" w:hAnsi="Times New Roman"/>
          <w:bCs/>
          <w:sz w:val="28"/>
          <w:szCs w:val="28"/>
        </w:rPr>
        <w:t>8</w:t>
      </w:r>
      <w:r w:rsidR="007E2D93" w:rsidRPr="006120F0">
        <w:rPr>
          <w:rFonts w:ascii="Times New Roman" w:hAnsi="Times New Roman"/>
          <w:bCs/>
          <w:sz w:val="28"/>
          <w:szCs w:val="28"/>
        </w:rPr>
        <w:t xml:space="preserve"> из </w:t>
      </w:r>
      <w:r w:rsidR="002A5F4F" w:rsidRPr="006120F0">
        <w:rPr>
          <w:rFonts w:ascii="Times New Roman" w:hAnsi="Times New Roman"/>
          <w:bCs/>
          <w:sz w:val="28"/>
          <w:szCs w:val="28"/>
        </w:rPr>
        <w:t>4</w:t>
      </w:r>
      <w:r w:rsidR="00A10D28" w:rsidRPr="006120F0">
        <w:rPr>
          <w:rFonts w:ascii="Times New Roman" w:hAnsi="Times New Roman"/>
          <w:bCs/>
          <w:sz w:val="28"/>
          <w:szCs w:val="28"/>
        </w:rPr>
        <w:t>6</w:t>
      </w:r>
      <w:r w:rsidR="007E2D93" w:rsidRPr="006120F0">
        <w:rPr>
          <w:rFonts w:ascii="Times New Roman" w:hAnsi="Times New Roman"/>
          <w:bCs/>
          <w:sz w:val="28"/>
          <w:szCs w:val="28"/>
        </w:rPr>
        <w:t xml:space="preserve"> показателей – </w:t>
      </w:r>
      <w:r w:rsidR="00A10D28" w:rsidRPr="006120F0">
        <w:rPr>
          <w:rFonts w:ascii="Times New Roman" w:hAnsi="Times New Roman"/>
          <w:bCs/>
          <w:sz w:val="28"/>
          <w:szCs w:val="28"/>
        </w:rPr>
        <w:t>39,1</w:t>
      </w:r>
      <w:r w:rsidR="007E2D93" w:rsidRPr="006120F0">
        <w:rPr>
          <w:rFonts w:ascii="Times New Roman" w:hAnsi="Times New Roman"/>
          <w:bCs/>
          <w:sz w:val="28"/>
          <w:szCs w:val="28"/>
        </w:rPr>
        <w:t xml:space="preserve">% от общего числа), по которым по состоянию на момент составления отчета фактические значения отсутствовали. Из них </w:t>
      </w:r>
      <w:r w:rsidR="00201955" w:rsidRPr="006120F0">
        <w:rPr>
          <w:rFonts w:ascii="Times New Roman" w:hAnsi="Times New Roman"/>
          <w:bCs/>
          <w:sz w:val="28"/>
          <w:szCs w:val="28"/>
        </w:rPr>
        <w:t>большинство</w:t>
      </w:r>
      <w:r w:rsidR="007E2D93" w:rsidRPr="006120F0">
        <w:rPr>
          <w:rFonts w:ascii="Times New Roman" w:hAnsi="Times New Roman"/>
          <w:bCs/>
          <w:sz w:val="28"/>
          <w:szCs w:val="28"/>
        </w:rPr>
        <w:t xml:space="preserve"> показателей </w:t>
      </w:r>
      <w:r w:rsidR="006D2AA5" w:rsidRPr="006120F0">
        <w:rPr>
          <w:rFonts w:ascii="Times New Roman" w:hAnsi="Times New Roman"/>
          <w:bCs/>
          <w:sz w:val="28"/>
          <w:szCs w:val="28"/>
        </w:rPr>
        <w:t xml:space="preserve">были </w:t>
      </w:r>
      <w:r w:rsidR="007E2D93" w:rsidRPr="006120F0">
        <w:rPr>
          <w:rFonts w:ascii="Times New Roman" w:hAnsi="Times New Roman"/>
          <w:bCs/>
          <w:sz w:val="28"/>
          <w:szCs w:val="28"/>
        </w:rPr>
        <w:t xml:space="preserve">включены </w:t>
      </w:r>
      <w:r w:rsidR="006D2AA5" w:rsidRPr="006120F0">
        <w:rPr>
          <w:rFonts w:ascii="Times New Roman" w:hAnsi="Times New Roman"/>
          <w:bCs/>
          <w:sz w:val="28"/>
          <w:szCs w:val="28"/>
        </w:rPr>
        <w:t xml:space="preserve">в соответствии с рекомендациями федеральных исполнительных органов власти по отражению в государственных программах субъектов РФ показателей, установленных в </w:t>
      </w:r>
      <w:r w:rsidR="00D53236" w:rsidRPr="006120F0">
        <w:rPr>
          <w:rFonts w:ascii="Times New Roman" w:hAnsi="Times New Roman"/>
          <w:bCs/>
          <w:sz w:val="28"/>
          <w:szCs w:val="28"/>
        </w:rPr>
        <w:t>Указ</w:t>
      </w:r>
      <w:r w:rsidR="006D2AA5" w:rsidRPr="006120F0">
        <w:rPr>
          <w:rFonts w:ascii="Times New Roman" w:hAnsi="Times New Roman"/>
          <w:bCs/>
          <w:sz w:val="28"/>
          <w:szCs w:val="28"/>
        </w:rPr>
        <w:t>ах</w:t>
      </w:r>
      <w:r w:rsidR="00D53236" w:rsidRPr="006120F0">
        <w:rPr>
          <w:rFonts w:ascii="Times New Roman" w:hAnsi="Times New Roman"/>
          <w:bCs/>
          <w:sz w:val="28"/>
          <w:szCs w:val="28"/>
        </w:rPr>
        <w:t xml:space="preserve"> Президента РФ от 07.05.2012 № 596 «О долгосрочной государственной экономической политике», от </w:t>
      </w:r>
      <w:r w:rsidR="00A10D28" w:rsidRPr="006120F0">
        <w:rPr>
          <w:rFonts w:ascii="Times New Roman" w:hAnsi="Times New Roman"/>
          <w:bCs/>
          <w:sz w:val="28"/>
          <w:szCs w:val="28"/>
        </w:rPr>
        <w:t>14.11.2017</w:t>
      </w:r>
      <w:r w:rsidR="00D53236" w:rsidRPr="006120F0">
        <w:rPr>
          <w:rFonts w:ascii="Times New Roman" w:hAnsi="Times New Roman"/>
          <w:bCs/>
          <w:sz w:val="28"/>
          <w:szCs w:val="28"/>
        </w:rPr>
        <w:t>  № </w:t>
      </w:r>
      <w:r w:rsidR="00A10D28" w:rsidRPr="006120F0">
        <w:rPr>
          <w:rFonts w:ascii="Times New Roman" w:hAnsi="Times New Roman"/>
          <w:bCs/>
          <w:sz w:val="28"/>
          <w:szCs w:val="28"/>
        </w:rPr>
        <w:t>548</w:t>
      </w:r>
      <w:r w:rsidR="00D53236" w:rsidRPr="006120F0">
        <w:rPr>
          <w:rFonts w:ascii="Times New Roman" w:hAnsi="Times New Roman"/>
          <w:bCs/>
          <w:sz w:val="28"/>
          <w:szCs w:val="28"/>
        </w:rPr>
        <w:t xml:space="preserve"> «Об оценке эффективности деятельности органов исполнительной власти субъектов Российской Федерации», </w:t>
      </w:r>
      <w:r w:rsidR="006D2AA5" w:rsidRPr="006120F0">
        <w:rPr>
          <w:rFonts w:ascii="Times New Roman" w:hAnsi="Times New Roman"/>
          <w:bCs/>
          <w:sz w:val="28"/>
          <w:szCs w:val="28"/>
        </w:rPr>
        <w:t xml:space="preserve">а также в целях исполнения пункта 1 Целевой модели «Поддержка малого и среднего предпринимательства», утвержденной </w:t>
      </w:r>
      <w:r w:rsidR="00E90696" w:rsidRPr="006120F0">
        <w:rPr>
          <w:rFonts w:ascii="Times New Roman" w:hAnsi="Times New Roman"/>
          <w:bCs/>
          <w:sz w:val="28"/>
          <w:szCs w:val="28"/>
        </w:rPr>
        <w:t xml:space="preserve">распоряжением Правительства </w:t>
      </w:r>
      <w:r w:rsidR="006D2AA5" w:rsidRPr="006120F0">
        <w:rPr>
          <w:rFonts w:ascii="Times New Roman" w:hAnsi="Times New Roman"/>
          <w:bCs/>
          <w:sz w:val="28"/>
          <w:szCs w:val="28"/>
        </w:rPr>
        <w:t>Российской Федерации от 31 января 2017 г. № 147-р</w:t>
      </w:r>
      <w:r w:rsidR="00E90696" w:rsidRPr="006120F0">
        <w:rPr>
          <w:rFonts w:ascii="Times New Roman" w:hAnsi="Times New Roman"/>
          <w:bCs/>
          <w:sz w:val="28"/>
          <w:szCs w:val="28"/>
        </w:rPr>
        <w:t>.</w:t>
      </w:r>
    </w:p>
    <w:p w:rsidR="007E2D93" w:rsidRPr="006120F0" w:rsidRDefault="007E2D93" w:rsidP="007E2D93">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 xml:space="preserve">Указанный фактор повлиял на уровень объективности оценки </w:t>
      </w:r>
      <w:r w:rsidR="008037CF" w:rsidRPr="006120F0">
        <w:rPr>
          <w:rFonts w:ascii="Times New Roman" w:hAnsi="Times New Roman"/>
          <w:bCs/>
          <w:sz w:val="28"/>
          <w:szCs w:val="28"/>
        </w:rPr>
        <w:t>эффективности реализации подпрограмм «Поддержка малого и среднего предпринимательства»</w:t>
      </w:r>
      <w:r w:rsidR="005579CF" w:rsidRPr="006120F0">
        <w:rPr>
          <w:rFonts w:ascii="Times New Roman" w:hAnsi="Times New Roman"/>
          <w:bCs/>
          <w:sz w:val="28"/>
          <w:szCs w:val="28"/>
        </w:rPr>
        <w:t>,</w:t>
      </w:r>
      <w:r w:rsidR="00B90CC2" w:rsidRPr="006120F0">
        <w:rPr>
          <w:rFonts w:ascii="Times New Roman" w:hAnsi="Times New Roman"/>
          <w:bCs/>
          <w:sz w:val="28"/>
          <w:szCs w:val="28"/>
        </w:rPr>
        <w:t xml:space="preserve"> «Развитие промышленности, инновационной и научно-технической деятельности», </w:t>
      </w:r>
      <w:r w:rsidR="005579CF" w:rsidRPr="006120F0">
        <w:rPr>
          <w:rFonts w:ascii="Times New Roman" w:hAnsi="Times New Roman"/>
          <w:bCs/>
          <w:sz w:val="28"/>
          <w:szCs w:val="28"/>
        </w:rPr>
        <w:t xml:space="preserve">«Развитие внешнеэкономических связей, туризма и торговой деятельности в регионе», </w:t>
      </w:r>
      <w:r w:rsidR="00B90CC2" w:rsidRPr="006120F0">
        <w:rPr>
          <w:rFonts w:ascii="Times New Roman" w:hAnsi="Times New Roman"/>
          <w:bCs/>
          <w:sz w:val="28"/>
          <w:szCs w:val="28"/>
        </w:rPr>
        <w:t>а также</w:t>
      </w:r>
      <w:r w:rsidR="008037CF" w:rsidRPr="006120F0">
        <w:rPr>
          <w:rFonts w:ascii="Times New Roman" w:hAnsi="Times New Roman"/>
          <w:bCs/>
          <w:sz w:val="28"/>
          <w:szCs w:val="28"/>
        </w:rPr>
        <w:t xml:space="preserve"> </w:t>
      </w:r>
      <w:r w:rsidRPr="006120F0">
        <w:rPr>
          <w:rFonts w:ascii="Times New Roman" w:hAnsi="Times New Roman"/>
          <w:bCs/>
          <w:sz w:val="28"/>
          <w:szCs w:val="28"/>
        </w:rPr>
        <w:t>государственной программы в целом.</w:t>
      </w:r>
    </w:p>
    <w:p w:rsidR="003E6140" w:rsidRPr="006120F0" w:rsidRDefault="003E6140" w:rsidP="003E6140">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 xml:space="preserve"> Кроме того, отмечается недостаточная активность потенциальных участников (муниципальных образований, субъектов МСП) в мероприятиях, носящих заявительный характер.</w:t>
      </w:r>
    </w:p>
    <w:p w:rsidR="007E2D93" w:rsidRPr="006120F0" w:rsidRDefault="007E2D93" w:rsidP="007E2D93">
      <w:pPr>
        <w:autoSpaceDE w:val="0"/>
        <w:autoSpaceDN w:val="0"/>
        <w:adjustRightInd w:val="0"/>
        <w:spacing w:after="0" w:line="240" w:lineRule="auto"/>
        <w:ind w:firstLine="709"/>
        <w:jc w:val="both"/>
        <w:rPr>
          <w:rFonts w:ascii="Times New Roman" w:hAnsi="Times New Roman"/>
          <w:b/>
          <w:bCs/>
          <w:sz w:val="28"/>
          <w:szCs w:val="28"/>
        </w:rPr>
      </w:pPr>
    </w:p>
    <w:p w:rsidR="007E2D93" w:rsidRPr="006120F0" w:rsidRDefault="008B4126" w:rsidP="007E2D93">
      <w:pPr>
        <w:autoSpaceDE w:val="0"/>
        <w:autoSpaceDN w:val="0"/>
        <w:adjustRightInd w:val="0"/>
        <w:spacing w:after="0" w:line="240" w:lineRule="auto"/>
        <w:jc w:val="center"/>
        <w:rPr>
          <w:rFonts w:ascii="Times New Roman" w:hAnsi="Times New Roman"/>
          <w:b/>
          <w:bCs/>
          <w:sz w:val="28"/>
          <w:szCs w:val="28"/>
        </w:rPr>
      </w:pPr>
      <w:r w:rsidRPr="006120F0">
        <w:rPr>
          <w:rFonts w:ascii="Times New Roman" w:hAnsi="Times New Roman"/>
          <w:b/>
          <w:bCs/>
          <w:sz w:val="28"/>
          <w:szCs w:val="28"/>
        </w:rPr>
        <w:t xml:space="preserve">4. </w:t>
      </w:r>
      <w:r w:rsidR="007E2D93" w:rsidRPr="006120F0">
        <w:rPr>
          <w:rFonts w:ascii="Times New Roman" w:hAnsi="Times New Roman"/>
          <w:b/>
          <w:bCs/>
          <w:sz w:val="28"/>
          <w:szCs w:val="28"/>
        </w:rPr>
        <w:t>Предлагаемые меры по повышению эффективности реализации государственной программы</w:t>
      </w:r>
    </w:p>
    <w:p w:rsidR="00C75ACD" w:rsidRPr="006120F0" w:rsidRDefault="00C75ACD" w:rsidP="007E2D93">
      <w:pPr>
        <w:pStyle w:val="Style6"/>
        <w:widowControl/>
        <w:spacing w:line="240" w:lineRule="auto"/>
        <w:ind w:firstLine="709"/>
        <w:jc w:val="both"/>
        <w:rPr>
          <w:rFonts w:ascii="Times New Roman" w:hAnsi="Times New Roman"/>
          <w:sz w:val="28"/>
          <w:szCs w:val="28"/>
        </w:rPr>
      </w:pPr>
    </w:p>
    <w:p w:rsidR="002A5F4F" w:rsidRPr="006120F0" w:rsidRDefault="003E6140" w:rsidP="002A5F4F">
      <w:pPr>
        <w:tabs>
          <w:tab w:val="left" w:pos="1276"/>
        </w:tabs>
        <w:spacing w:after="0" w:line="240" w:lineRule="auto"/>
        <w:ind w:firstLine="709"/>
        <w:jc w:val="both"/>
        <w:rPr>
          <w:rStyle w:val="FontStyle14"/>
          <w:sz w:val="28"/>
          <w:szCs w:val="28"/>
        </w:rPr>
      </w:pPr>
      <w:r w:rsidRPr="006120F0">
        <w:rPr>
          <w:rFonts w:ascii="Times New Roman" w:hAnsi="Times New Roman"/>
          <w:bCs/>
          <w:sz w:val="28"/>
          <w:szCs w:val="28"/>
        </w:rPr>
        <w:t xml:space="preserve">1. Продолжить работу по оптимизации состава показателей с целью замены показателей, по которым фактические данные отсутствуют или поступают значительно позже сроков формирования годовых отчетов. </w:t>
      </w:r>
      <w:r w:rsidR="002A5F4F" w:rsidRPr="006120F0">
        <w:rPr>
          <w:rStyle w:val="FontStyle14"/>
          <w:sz w:val="28"/>
          <w:szCs w:val="28"/>
        </w:rPr>
        <w:t>Учесть результаты реализации государственн</w:t>
      </w:r>
      <w:r w:rsidR="0031363E" w:rsidRPr="006120F0">
        <w:rPr>
          <w:rStyle w:val="FontStyle14"/>
          <w:sz w:val="28"/>
          <w:szCs w:val="28"/>
        </w:rPr>
        <w:t>ой</w:t>
      </w:r>
      <w:r w:rsidR="002A5F4F" w:rsidRPr="006120F0">
        <w:rPr>
          <w:rStyle w:val="FontStyle14"/>
          <w:sz w:val="28"/>
          <w:szCs w:val="28"/>
        </w:rPr>
        <w:t xml:space="preserve"> программ</w:t>
      </w:r>
      <w:r w:rsidR="0031363E" w:rsidRPr="006120F0">
        <w:rPr>
          <w:rStyle w:val="FontStyle14"/>
          <w:sz w:val="28"/>
          <w:szCs w:val="28"/>
        </w:rPr>
        <w:t>ы</w:t>
      </w:r>
      <w:r w:rsidR="002A5F4F" w:rsidRPr="006120F0">
        <w:rPr>
          <w:rStyle w:val="FontStyle14"/>
          <w:sz w:val="28"/>
          <w:szCs w:val="28"/>
        </w:rPr>
        <w:t xml:space="preserve"> в 2019 году при </w:t>
      </w:r>
      <w:r w:rsidR="0031363E" w:rsidRPr="006120F0">
        <w:rPr>
          <w:rStyle w:val="FontStyle14"/>
          <w:sz w:val="28"/>
          <w:szCs w:val="28"/>
        </w:rPr>
        <w:t>ее</w:t>
      </w:r>
      <w:r w:rsidR="002A5F4F" w:rsidRPr="006120F0">
        <w:rPr>
          <w:rStyle w:val="FontStyle14"/>
          <w:sz w:val="28"/>
          <w:szCs w:val="28"/>
        </w:rPr>
        <w:t xml:space="preserve"> корректировке и дальнейшей реализации.</w:t>
      </w:r>
    </w:p>
    <w:p w:rsidR="003E6140" w:rsidRPr="006120F0" w:rsidRDefault="003E6140" w:rsidP="003E6140">
      <w:pPr>
        <w:autoSpaceDE w:val="0"/>
        <w:autoSpaceDN w:val="0"/>
        <w:adjustRightInd w:val="0"/>
        <w:spacing w:after="0" w:line="240" w:lineRule="auto"/>
        <w:ind w:firstLine="709"/>
        <w:jc w:val="both"/>
        <w:rPr>
          <w:rFonts w:ascii="Times New Roman" w:hAnsi="Times New Roman"/>
          <w:bCs/>
          <w:sz w:val="28"/>
          <w:szCs w:val="28"/>
        </w:rPr>
      </w:pPr>
      <w:r w:rsidRPr="006120F0">
        <w:rPr>
          <w:rFonts w:ascii="Times New Roman" w:hAnsi="Times New Roman"/>
          <w:bCs/>
          <w:sz w:val="28"/>
          <w:szCs w:val="28"/>
        </w:rPr>
        <w:t>2. Обеспечить корректное планирование объемов финансирования и ожидаемых результатов реализации мероприятий.</w:t>
      </w:r>
      <w:r w:rsidR="0031363E" w:rsidRPr="006120F0">
        <w:rPr>
          <w:rFonts w:ascii="Times New Roman" w:hAnsi="Times New Roman"/>
          <w:bCs/>
          <w:sz w:val="28"/>
          <w:szCs w:val="28"/>
        </w:rPr>
        <w:t xml:space="preserve"> А также </w:t>
      </w:r>
      <w:r w:rsidR="0031363E" w:rsidRPr="006120F0">
        <w:rPr>
          <w:rFonts w:ascii="Times New Roman" w:hAnsi="Times New Roman"/>
          <w:sz w:val="28"/>
          <w:szCs w:val="28"/>
        </w:rPr>
        <w:t>обеспечение подконтрольности и экономии бюджетных средств.</w:t>
      </w:r>
    </w:p>
    <w:p w:rsidR="00634500" w:rsidRPr="00976BFE" w:rsidRDefault="0031363E" w:rsidP="003E6140">
      <w:pPr>
        <w:spacing w:after="0" w:line="240" w:lineRule="auto"/>
        <w:jc w:val="center"/>
        <w:rPr>
          <w:rFonts w:ascii="Times New Roman" w:hAnsi="Times New Roman"/>
          <w:bCs/>
          <w:sz w:val="28"/>
          <w:szCs w:val="28"/>
        </w:rPr>
      </w:pPr>
      <w:r w:rsidRPr="006120F0">
        <w:rPr>
          <w:rFonts w:ascii="Times New Roman" w:hAnsi="Times New Roman"/>
          <w:bCs/>
          <w:sz w:val="28"/>
          <w:szCs w:val="28"/>
        </w:rPr>
        <w:t>_________________</w:t>
      </w:r>
    </w:p>
    <w:sectPr w:rsidR="00634500" w:rsidRPr="00976BFE" w:rsidSect="00A31CED">
      <w:headerReference w:type="default" r:id="rId9"/>
      <w:pgSz w:w="11906" w:h="16838"/>
      <w:pgMar w:top="1134" w:right="849"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2B6" w:rsidRDefault="005832B6" w:rsidP="00EF1F33">
      <w:pPr>
        <w:spacing w:after="0" w:line="240" w:lineRule="auto"/>
      </w:pPr>
      <w:r>
        <w:separator/>
      </w:r>
    </w:p>
  </w:endnote>
  <w:endnote w:type="continuationSeparator" w:id="1">
    <w:p w:rsidR="005832B6" w:rsidRDefault="005832B6" w:rsidP="00EF1F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2B6" w:rsidRDefault="005832B6" w:rsidP="00EF1F33">
      <w:pPr>
        <w:spacing w:after="0" w:line="240" w:lineRule="auto"/>
      </w:pPr>
      <w:r>
        <w:separator/>
      </w:r>
    </w:p>
  </w:footnote>
  <w:footnote w:type="continuationSeparator" w:id="1">
    <w:p w:rsidR="005832B6" w:rsidRDefault="005832B6" w:rsidP="00EF1F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2C2" w:rsidRDefault="00116654" w:rsidP="00907291">
    <w:pPr>
      <w:pStyle w:val="a3"/>
      <w:jc w:val="center"/>
    </w:pPr>
    <w:r w:rsidRPr="00110263">
      <w:rPr>
        <w:rFonts w:ascii="Times New Roman" w:hAnsi="Times New Roman"/>
      </w:rPr>
      <w:fldChar w:fldCharType="begin"/>
    </w:r>
    <w:r w:rsidR="00B672C2" w:rsidRPr="00110263">
      <w:rPr>
        <w:rFonts w:ascii="Times New Roman" w:hAnsi="Times New Roman"/>
      </w:rPr>
      <w:instrText xml:space="preserve"> PAGE   \* MERGEFORMAT </w:instrText>
    </w:r>
    <w:r w:rsidRPr="00110263">
      <w:rPr>
        <w:rFonts w:ascii="Times New Roman" w:hAnsi="Times New Roman"/>
      </w:rPr>
      <w:fldChar w:fldCharType="separate"/>
    </w:r>
    <w:r w:rsidR="005272F0">
      <w:rPr>
        <w:rFonts w:ascii="Times New Roman" w:hAnsi="Times New Roman"/>
        <w:noProof/>
      </w:rPr>
      <w:t>2</w:t>
    </w:r>
    <w:r w:rsidRPr="00110263">
      <w:rPr>
        <w:rFonts w:ascii="Times New Roman" w:hAnsi="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3A5F"/>
    <w:multiLevelType w:val="hybridMultilevel"/>
    <w:tmpl w:val="0C384540"/>
    <w:lvl w:ilvl="0" w:tplc="D0641B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E13EED"/>
    <w:multiLevelType w:val="hybridMultilevel"/>
    <w:tmpl w:val="B1F80960"/>
    <w:lvl w:ilvl="0" w:tplc="268E9BA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1C767F"/>
    <w:multiLevelType w:val="hybridMultilevel"/>
    <w:tmpl w:val="8474F65C"/>
    <w:lvl w:ilvl="0" w:tplc="B1D825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B6140F"/>
    <w:multiLevelType w:val="hybridMultilevel"/>
    <w:tmpl w:val="49B8A416"/>
    <w:lvl w:ilvl="0" w:tplc="094E5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502E73"/>
    <w:multiLevelType w:val="hybridMultilevel"/>
    <w:tmpl w:val="73AE3F0A"/>
    <w:lvl w:ilvl="0" w:tplc="D0641B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DB2547"/>
    <w:multiLevelType w:val="hybridMultilevel"/>
    <w:tmpl w:val="8AC8B7F6"/>
    <w:lvl w:ilvl="0" w:tplc="D0641B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AE6EC4"/>
    <w:multiLevelType w:val="hybridMultilevel"/>
    <w:tmpl w:val="2EF23F10"/>
    <w:lvl w:ilvl="0" w:tplc="9E22E5D2">
      <w:start w:val="1"/>
      <w:numFmt w:val="bullet"/>
      <w:lvlText w:val=""/>
      <w:lvlJc w:val="left"/>
      <w:pPr>
        <w:tabs>
          <w:tab w:val="num" w:pos="720"/>
        </w:tabs>
        <w:ind w:left="720" w:hanging="360"/>
      </w:pPr>
      <w:rPr>
        <w:rFonts w:ascii="Wingdings" w:hAnsi="Wingdings" w:hint="default"/>
      </w:rPr>
    </w:lvl>
    <w:lvl w:ilvl="1" w:tplc="2FF08BF6" w:tentative="1">
      <w:start w:val="1"/>
      <w:numFmt w:val="bullet"/>
      <w:lvlText w:val=""/>
      <w:lvlJc w:val="left"/>
      <w:pPr>
        <w:tabs>
          <w:tab w:val="num" w:pos="1440"/>
        </w:tabs>
        <w:ind w:left="1440" w:hanging="360"/>
      </w:pPr>
      <w:rPr>
        <w:rFonts w:ascii="Wingdings" w:hAnsi="Wingdings" w:hint="default"/>
      </w:rPr>
    </w:lvl>
    <w:lvl w:ilvl="2" w:tplc="F42E526C" w:tentative="1">
      <w:start w:val="1"/>
      <w:numFmt w:val="bullet"/>
      <w:lvlText w:val=""/>
      <w:lvlJc w:val="left"/>
      <w:pPr>
        <w:tabs>
          <w:tab w:val="num" w:pos="2160"/>
        </w:tabs>
        <w:ind w:left="2160" w:hanging="360"/>
      </w:pPr>
      <w:rPr>
        <w:rFonts w:ascii="Wingdings" w:hAnsi="Wingdings" w:hint="default"/>
      </w:rPr>
    </w:lvl>
    <w:lvl w:ilvl="3" w:tplc="4D8C882A" w:tentative="1">
      <w:start w:val="1"/>
      <w:numFmt w:val="bullet"/>
      <w:lvlText w:val=""/>
      <w:lvlJc w:val="left"/>
      <w:pPr>
        <w:tabs>
          <w:tab w:val="num" w:pos="2880"/>
        </w:tabs>
        <w:ind w:left="2880" w:hanging="360"/>
      </w:pPr>
      <w:rPr>
        <w:rFonts w:ascii="Wingdings" w:hAnsi="Wingdings" w:hint="default"/>
      </w:rPr>
    </w:lvl>
    <w:lvl w:ilvl="4" w:tplc="28407D5C" w:tentative="1">
      <w:start w:val="1"/>
      <w:numFmt w:val="bullet"/>
      <w:lvlText w:val=""/>
      <w:lvlJc w:val="left"/>
      <w:pPr>
        <w:tabs>
          <w:tab w:val="num" w:pos="3600"/>
        </w:tabs>
        <w:ind w:left="3600" w:hanging="360"/>
      </w:pPr>
      <w:rPr>
        <w:rFonts w:ascii="Wingdings" w:hAnsi="Wingdings" w:hint="default"/>
      </w:rPr>
    </w:lvl>
    <w:lvl w:ilvl="5" w:tplc="B170ADA4" w:tentative="1">
      <w:start w:val="1"/>
      <w:numFmt w:val="bullet"/>
      <w:lvlText w:val=""/>
      <w:lvlJc w:val="left"/>
      <w:pPr>
        <w:tabs>
          <w:tab w:val="num" w:pos="4320"/>
        </w:tabs>
        <w:ind w:left="4320" w:hanging="360"/>
      </w:pPr>
      <w:rPr>
        <w:rFonts w:ascii="Wingdings" w:hAnsi="Wingdings" w:hint="default"/>
      </w:rPr>
    </w:lvl>
    <w:lvl w:ilvl="6" w:tplc="EB584C3A" w:tentative="1">
      <w:start w:val="1"/>
      <w:numFmt w:val="bullet"/>
      <w:lvlText w:val=""/>
      <w:lvlJc w:val="left"/>
      <w:pPr>
        <w:tabs>
          <w:tab w:val="num" w:pos="5040"/>
        </w:tabs>
        <w:ind w:left="5040" w:hanging="360"/>
      </w:pPr>
      <w:rPr>
        <w:rFonts w:ascii="Wingdings" w:hAnsi="Wingdings" w:hint="default"/>
      </w:rPr>
    </w:lvl>
    <w:lvl w:ilvl="7" w:tplc="D6C86A76" w:tentative="1">
      <w:start w:val="1"/>
      <w:numFmt w:val="bullet"/>
      <w:lvlText w:val=""/>
      <w:lvlJc w:val="left"/>
      <w:pPr>
        <w:tabs>
          <w:tab w:val="num" w:pos="5760"/>
        </w:tabs>
        <w:ind w:left="5760" w:hanging="360"/>
      </w:pPr>
      <w:rPr>
        <w:rFonts w:ascii="Wingdings" w:hAnsi="Wingdings" w:hint="default"/>
      </w:rPr>
    </w:lvl>
    <w:lvl w:ilvl="8" w:tplc="9B604B50" w:tentative="1">
      <w:start w:val="1"/>
      <w:numFmt w:val="bullet"/>
      <w:lvlText w:val=""/>
      <w:lvlJc w:val="left"/>
      <w:pPr>
        <w:tabs>
          <w:tab w:val="num" w:pos="6480"/>
        </w:tabs>
        <w:ind w:left="6480" w:hanging="360"/>
      </w:pPr>
      <w:rPr>
        <w:rFonts w:ascii="Wingdings" w:hAnsi="Wingdings" w:hint="default"/>
      </w:rPr>
    </w:lvl>
  </w:abstractNum>
  <w:abstractNum w:abstractNumId="7">
    <w:nsid w:val="16E03C43"/>
    <w:multiLevelType w:val="hybridMultilevel"/>
    <w:tmpl w:val="1C6A5B60"/>
    <w:lvl w:ilvl="0" w:tplc="B1D825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2939C3"/>
    <w:multiLevelType w:val="hybridMultilevel"/>
    <w:tmpl w:val="3C40B7DE"/>
    <w:lvl w:ilvl="0" w:tplc="1DDE5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4E3D2D"/>
    <w:multiLevelType w:val="hybridMultilevel"/>
    <w:tmpl w:val="62084078"/>
    <w:lvl w:ilvl="0" w:tplc="1DDE53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A51DA5"/>
    <w:multiLevelType w:val="hybridMultilevel"/>
    <w:tmpl w:val="F788C37A"/>
    <w:lvl w:ilvl="0" w:tplc="D0641B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F279E4"/>
    <w:multiLevelType w:val="hybridMultilevel"/>
    <w:tmpl w:val="F25C5BA4"/>
    <w:lvl w:ilvl="0" w:tplc="F71C74F8">
      <w:start w:val="1"/>
      <w:numFmt w:val="bullet"/>
      <w:lvlText w:val=""/>
      <w:lvlJc w:val="left"/>
      <w:pPr>
        <w:tabs>
          <w:tab w:val="num" w:pos="720"/>
        </w:tabs>
        <w:ind w:left="720" w:hanging="360"/>
      </w:pPr>
      <w:rPr>
        <w:rFonts w:ascii="Wingdings" w:hAnsi="Wingdings" w:hint="default"/>
      </w:rPr>
    </w:lvl>
    <w:lvl w:ilvl="1" w:tplc="E5DE233E" w:tentative="1">
      <w:start w:val="1"/>
      <w:numFmt w:val="bullet"/>
      <w:lvlText w:val=""/>
      <w:lvlJc w:val="left"/>
      <w:pPr>
        <w:tabs>
          <w:tab w:val="num" w:pos="1440"/>
        </w:tabs>
        <w:ind w:left="1440" w:hanging="360"/>
      </w:pPr>
      <w:rPr>
        <w:rFonts w:ascii="Wingdings" w:hAnsi="Wingdings" w:hint="default"/>
      </w:rPr>
    </w:lvl>
    <w:lvl w:ilvl="2" w:tplc="6062237E" w:tentative="1">
      <w:start w:val="1"/>
      <w:numFmt w:val="bullet"/>
      <w:lvlText w:val=""/>
      <w:lvlJc w:val="left"/>
      <w:pPr>
        <w:tabs>
          <w:tab w:val="num" w:pos="2160"/>
        </w:tabs>
        <w:ind w:left="2160" w:hanging="360"/>
      </w:pPr>
      <w:rPr>
        <w:rFonts w:ascii="Wingdings" w:hAnsi="Wingdings" w:hint="default"/>
      </w:rPr>
    </w:lvl>
    <w:lvl w:ilvl="3" w:tplc="074C2FD2" w:tentative="1">
      <w:start w:val="1"/>
      <w:numFmt w:val="bullet"/>
      <w:lvlText w:val=""/>
      <w:lvlJc w:val="left"/>
      <w:pPr>
        <w:tabs>
          <w:tab w:val="num" w:pos="2880"/>
        </w:tabs>
        <w:ind w:left="2880" w:hanging="360"/>
      </w:pPr>
      <w:rPr>
        <w:rFonts w:ascii="Wingdings" w:hAnsi="Wingdings" w:hint="default"/>
      </w:rPr>
    </w:lvl>
    <w:lvl w:ilvl="4" w:tplc="F8FC67B6" w:tentative="1">
      <w:start w:val="1"/>
      <w:numFmt w:val="bullet"/>
      <w:lvlText w:val=""/>
      <w:lvlJc w:val="left"/>
      <w:pPr>
        <w:tabs>
          <w:tab w:val="num" w:pos="3600"/>
        </w:tabs>
        <w:ind w:left="3600" w:hanging="360"/>
      </w:pPr>
      <w:rPr>
        <w:rFonts w:ascii="Wingdings" w:hAnsi="Wingdings" w:hint="default"/>
      </w:rPr>
    </w:lvl>
    <w:lvl w:ilvl="5" w:tplc="204EB778" w:tentative="1">
      <w:start w:val="1"/>
      <w:numFmt w:val="bullet"/>
      <w:lvlText w:val=""/>
      <w:lvlJc w:val="left"/>
      <w:pPr>
        <w:tabs>
          <w:tab w:val="num" w:pos="4320"/>
        </w:tabs>
        <w:ind w:left="4320" w:hanging="360"/>
      </w:pPr>
      <w:rPr>
        <w:rFonts w:ascii="Wingdings" w:hAnsi="Wingdings" w:hint="default"/>
      </w:rPr>
    </w:lvl>
    <w:lvl w:ilvl="6" w:tplc="2C32FEBE" w:tentative="1">
      <w:start w:val="1"/>
      <w:numFmt w:val="bullet"/>
      <w:lvlText w:val=""/>
      <w:lvlJc w:val="left"/>
      <w:pPr>
        <w:tabs>
          <w:tab w:val="num" w:pos="5040"/>
        </w:tabs>
        <w:ind w:left="5040" w:hanging="360"/>
      </w:pPr>
      <w:rPr>
        <w:rFonts w:ascii="Wingdings" w:hAnsi="Wingdings" w:hint="default"/>
      </w:rPr>
    </w:lvl>
    <w:lvl w:ilvl="7" w:tplc="5CFCB48C" w:tentative="1">
      <w:start w:val="1"/>
      <w:numFmt w:val="bullet"/>
      <w:lvlText w:val=""/>
      <w:lvlJc w:val="left"/>
      <w:pPr>
        <w:tabs>
          <w:tab w:val="num" w:pos="5760"/>
        </w:tabs>
        <w:ind w:left="5760" w:hanging="360"/>
      </w:pPr>
      <w:rPr>
        <w:rFonts w:ascii="Wingdings" w:hAnsi="Wingdings" w:hint="default"/>
      </w:rPr>
    </w:lvl>
    <w:lvl w:ilvl="8" w:tplc="DE561674" w:tentative="1">
      <w:start w:val="1"/>
      <w:numFmt w:val="bullet"/>
      <w:lvlText w:val=""/>
      <w:lvlJc w:val="left"/>
      <w:pPr>
        <w:tabs>
          <w:tab w:val="num" w:pos="6480"/>
        </w:tabs>
        <w:ind w:left="6480" w:hanging="360"/>
      </w:pPr>
      <w:rPr>
        <w:rFonts w:ascii="Wingdings" w:hAnsi="Wingdings" w:hint="default"/>
      </w:rPr>
    </w:lvl>
  </w:abstractNum>
  <w:abstractNum w:abstractNumId="12">
    <w:nsid w:val="2EBA4FB4"/>
    <w:multiLevelType w:val="hybridMultilevel"/>
    <w:tmpl w:val="D7124CCA"/>
    <w:lvl w:ilvl="0" w:tplc="8E8867B8">
      <w:start w:val="1"/>
      <w:numFmt w:val="decimal"/>
      <w:lvlText w:val="%1)"/>
      <w:lvlJc w:val="left"/>
      <w:pPr>
        <w:ind w:left="2005" w:hanging="360"/>
      </w:pPr>
      <w:rPr>
        <w:rFonts w:hint="default"/>
      </w:rPr>
    </w:lvl>
    <w:lvl w:ilvl="1" w:tplc="7626FEA0">
      <w:start w:val="1"/>
      <w:numFmt w:val="decimal"/>
      <w:lvlText w:val="%2."/>
      <w:lvlJc w:val="left"/>
      <w:pPr>
        <w:ind w:left="2725" w:hanging="360"/>
      </w:pPr>
      <w:rPr>
        <w:rFonts w:hint="default"/>
      </w:rPr>
    </w:lvl>
    <w:lvl w:ilvl="2" w:tplc="0419001B" w:tentative="1">
      <w:start w:val="1"/>
      <w:numFmt w:val="lowerRoman"/>
      <w:lvlText w:val="%3."/>
      <w:lvlJc w:val="right"/>
      <w:pPr>
        <w:ind w:left="3445" w:hanging="180"/>
      </w:pPr>
    </w:lvl>
    <w:lvl w:ilvl="3" w:tplc="0419000F" w:tentative="1">
      <w:start w:val="1"/>
      <w:numFmt w:val="decimal"/>
      <w:lvlText w:val="%4."/>
      <w:lvlJc w:val="left"/>
      <w:pPr>
        <w:ind w:left="4165" w:hanging="360"/>
      </w:pPr>
    </w:lvl>
    <w:lvl w:ilvl="4" w:tplc="04190019" w:tentative="1">
      <w:start w:val="1"/>
      <w:numFmt w:val="lowerLetter"/>
      <w:lvlText w:val="%5."/>
      <w:lvlJc w:val="left"/>
      <w:pPr>
        <w:ind w:left="4885" w:hanging="360"/>
      </w:pPr>
    </w:lvl>
    <w:lvl w:ilvl="5" w:tplc="0419001B" w:tentative="1">
      <w:start w:val="1"/>
      <w:numFmt w:val="lowerRoman"/>
      <w:lvlText w:val="%6."/>
      <w:lvlJc w:val="right"/>
      <w:pPr>
        <w:ind w:left="5605" w:hanging="180"/>
      </w:pPr>
    </w:lvl>
    <w:lvl w:ilvl="6" w:tplc="0419000F" w:tentative="1">
      <w:start w:val="1"/>
      <w:numFmt w:val="decimal"/>
      <w:lvlText w:val="%7."/>
      <w:lvlJc w:val="left"/>
      <w:pPr>
        <w:ind w:left="6325" w:hanging="360"/>
      </w:pPr>
    </w:lvl>
    <w:lvl w:ilvl="7" w:tplc="04190019" w:tentative="1">
      <w:start w:val="1"/>
      <w:numFmt w:val="lowerLetter"/>
      <w:lvlText w:val="%8."/>
      <w:lvlJc w:val="left"/>
      <w:pPr>
        <w:ind w:left="7045" w:hanging="360"/>
      </w:pPr>
    </w:lvl>
    <w:lvl w:ilvl="8" w:tplc="0419001B" w:tentative="1">
      <w:start w:val="1"/>
      <w:numFmt w:val="lowerRoman"/>
      <w:lvlText w:val="%9."/>
      <w:lvlJc w:val="right"/>
      <w:pPr>
        <w:ind w:left="7765" w:hanging="180"/>
      </w:pPr>
    </w:lvl>
  </w:abstractNum>
  <w:abstractNum w:abstractNumId="13">
    <w:nsid w:val="31245D4A"/>
    <w:multiLevelType w:val="hybridMultilevel"/>
    <w:tmpl w:val="83B663B0"/>
    <w:lvl w:ilvl="0" w:tplc="0EB697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7347F9"/>
    <w:multiLevelType w:val="hybridMultilevel"/>
    <w:tmpl w:val="D7CE8278"/>
    <w:lvl w:ilvl="0" w:tplc="44A01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B928FE"/>
    <w:multiLevelType w:val="multilevel"/>
    <w:tmpl w:val="3F7E45D6"/>
    <w:lvl w:ilvl="0">
      <w:start w:val="2"/>
      <w:numFmt w:val="decimal"/>
      <w:lvlText w:val="%1."/>
      <w:lvlJc w:val="left"/>
      <w:pPr>
        <w:ind w:left="786" w:hanging="360"/>
      </w:pPr>
      <w:rPr>
        <w:rFonts w:hint="default"/>
      </w:rPr>
    </w:lvl>
    <w:lvl w:ilvl="1">
      <w:start w:val="1"/>
      <w:numFmt w:val="decimal"/>
      <w:lvlText w:val="%1.%2."/>
      <w:lvlJc w:val="left"/>
      <w:pPr>
        <w:ind w:left="1993" w:hanging="432"/>
      </w:pPr>
      <w:rPr>
        <w:rFonts w:hint="default"/>
        <w:color w:val="auto"/>
      </w:rPr>
    </w:lvl>
    <w:lvl w:ilvl="2">
      <w:start w:val="1"/>
      <w:numFmt w:val="decimal"/>
      <w:lvlText w:val="%1.%2.%3."/>
      <w:lvlJc w:val="left"/>
      <w:pPr>
        <w:ind w:left="1781"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nsid w:val="3DD96D21"/>
    <w:multiLevelType w:val="hybridMultilevel"/>
    <w:tmpl w:val="8DEAD620"/>
    <w:lvl w:ilvl="0" w:tplc="1DDE531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EC844B3"/>
    <w:multiLevelType w:val="hybridMultilevel"/>
    <w:tmpl w:val="7464AAAE"/>
    <w:lvl w:ilvl="0" w:tplc="268E9B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0220A63"/>
    <w:multiLevelType w:val="hybridMultilevel"/>
    <w:tmpl w:val="E2EC1E02"/>
    <w:lvl w:ilvl="0" w:tplc="6F8822EC">
      <w:start w:val="1"/>
      <w:numFmt w:val="bullet"/>
      <w:lvlText w:val=""/>
      <w:lvlJc w:val="left"/>
      <w:pPr>
        <w:ind w:left="720" w:hanging="360"/>
      </w:pPr>
      <w:rPr>
        <w:rFonts w:ascii="Symbol" w:hAnsi="Symbol" w:hint="default"/>
      </w:rPr>
    </w:lvl>
    <w:lvl w:ilvl="1" w:tplc="6F8822E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1068A9"/>
    <w:multiLevelType w:val="hybridMultilevel"/>
    <w:tmpl w:val="E948EC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2264C6"/>
    <w:multiLevelType w:val="hybridMultilevel"/>
    <w:tmpl w:val="7812ED8E"/>
    <w:lvl w:ilvl="0" w:tplc="D0641B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FC862BB"/>
    <w:multiLevelType w:val="hybridMultilevel"/>
    <w:tmpl w:val="D440371E"/>
    <w:lvl w:ilvl="0" w:tplc="6F8822E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2">
    <w:nsid w:val="5040770C"/>
    <w:multiLevelType w:val="hybridMultilevel"/>
    <w:tmpl w:val="BD7A805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5A4F91"/>
    <w:multiLevelType w:val="hybridMultilevel"/>
    <w:tmpl w:val="865E4182"/>
    <w:lvl w:ilvl="0" w:tplc="268E9B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8922ECB"/>
    <w:multiLevelType w:val="hybridMultilevel"/>
    <w:tmpl w:val="794E1ADE"/>
    <w:lvl w:ilvl="0" w:tplc="DBD2855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A08256C"/>
    <w:multiLevelType w:val="hybridMultilevel"/>
    <w:tmpl w:val="9C4EF1C8"/>
    <w:lvl w:ilvl="0" w:tplc="CDF6E4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CCE19AB"/>
    <w:multiLevelType w:val="hybridMultilevel"/>
    <w:tmpl w:val="D1B48C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DAD7EF5"/>
    <w:multiLevelType w:val="hybridMultilevel"/>
    <w:tmpl w:val="A4CA4B1C"/>
    <w:lvl w:ilvl="0" w:tplc="FFFC152A">
      <w:start w:val="1"/>
      <w:numFmt w:val="decimal"/>
      <w:lvlText w:val="%1."/>
      <w:lvlJc w:val="left"/>
      <w:pPr>
        <w:tabs>
          <w:tab w:val="num" w:pos="720"/>
        </w:tabs>
        <w:ind w:left="720" w:hanging="360"/>
      </w:pPr>
    </w:lvl>
    <w:lvl w:ilvl="1" w:tplc="506238C2" w:tentative="1">
      <w:start w:val="1"/>
      <w:numFmt w:val="decimal"/>
      <w:lvlText w:val="%2."/>
      <w:lvlJc w:val="left"/>
      <w:pPr>
        <w:tabs>
          <w:tab w:val="num" w:pos="1440"/>
        </w:tabs>
        <w:ind w:left="1440" w:hanging="360"/>
      </w:pPr>
    </w:lvl>
    <w:lvl w:ilvl="2" w:tplc="B4FA88AE" w:tentative="1">
      <w:start w:val="1"/>
      <w:numFmt w:val="decimal"/>
      <w:lvlText w:val="%3."/>
      <w:lvlJc w:val="left"/>
      <w:pPr>
        <w:tabs>
          <w:tab w:val="num" w:pos="2160"/>
        </w:tabs>
        <w:ind w:left="2160" w:hanging="360"/>
      </w:pPr>
    </w:lvl>
    <w:lvl w:ilvl="3" w:tplc="0552691E" w:tentative="1">
      <w:start w:val="1"/>
      <w:numFmt w:val="decimal"/>
      <w:lvlText w:val="%4."/>
      <w:lvlJc w:val="left"/>
      <w:pPr>
        <w:tabs>
          <w:tab w:val="num" w:pos="2880"/>
        </w:tabs>
        <w:ind w:left="2880" w:hanging="360"/>
      </w:pPr>
    </w:lvl>
    <w:lvl w:ilvl="4" w:tplc="22209964" w:tentative="1">
      <w:start w:val="1"/>
      <w:numFmt w:val="decimal"/>
      <w:lvlText w:val="%5."/>
      <w:lvlJc w:val="left"/>
      <w:pPr>
        <w:tabs>
          <w:tab w:val="num" w:pos="3600"/>
        </w:tabs>
        <w:ind w:left="3600" w:hanging="360"/>
      </w:pPr>
    </w:lvl>
    <w:lvl w:ilvl="5" w:tplc="21B469F2" w:tentative="1">
      <w:start w:val="1"/>
      <w:numFmt w:val="decimal"/>
      <w:lvlText w:val="%6."/>
      <w:lvlJc w:val="left"/>
      <w:pPr>
        <w:tabs>
          <w:tab w:val="num" w:pos="4320"/>
        </w:tabs>
        <w:ind w:left="4320" w:hanging="360"/>
      </w:pPr>
    </w:lvl>
    <w:lvl w:ilvl="6" w:tplc="C3CC0742" w:tentative="1">
      <w:start w:val="1"/>
      <w:numFmt w:val="decimal"/>
      <w:lvlText w:val="%7."/>
      <w:lvlJc w:val="left"/>
      <w:pPr>
        <w:tabs>
          <w:tab w:val="num" w:pos="5040"/>
        </w:tabs>
        <w:ind w:left="5040" w:hanging="360"/>
      </w:pPr>
    </w:lvl>
    <w:lvl w:ilvl="7" w:tplc="B1720DD0" w:tentative="1">
      <w:start w:val="1"/>
      <w:numFmt w:val="decimal"/>
      <w:lvlText w:val="%8."/>
      <w:lvlJc w:val="left"/>
      <w:pPr>
        <w:tabs>
          <w:tab w:val="num" w:pos="5760"/>
        </w:tabs>
        <w:ind w:left="5760" w:hanging="360"/>
      </w:pPr>
    </w:lvl>
    <w:lvl w:ilvl="8" w:tplc="35684018" w:tentative="1">
      <w:start w:val="1"/>
      <w:numFmt w:val="decimal"/>
      <w:lvlText w:val="%9."/>
      <w:lvlJc w:val="left"/>
      <w:pPr>
        <w:tabs>
          <w:tab w:val="num" w:pos="6480"/>
        </w:tabs>
        <w:ind w:left="6480" w:hanging="360"/>
      </w:pPr>
    </w:lvl>
  </w:abstractNum>
  <w:abstractNum w:abstractNumId="28">
    <w:nsid w:val="5DBE1F0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72C4D33"/>
    <w:multiLevelType w:val="hybridMultilevel"/>
    <w:tmpl w:val="E6C21D88"/>
    <w:lvl w:ilvl="0" w:tplc="8016481A">
      <w:start w:val="1"/>
      <w:numFmt w:val="bullet"/>
      <w:lvlText w:val=""/>
      <w:lvlJc w:val="left"/>
      <w:pPr>
        <w:tabs>
          <w:tab w:val="num" w:pos="1795"/>
        </w:tabs>
        <w:ind w:left="1795" w:hanging="360"/>
      </w:pPr>
      <w:rPr>
        <w:rFonts w:ascii="Symbol" w:hAnsi="Symbol" w:hint="default"/>
        <w:color w:val="auto"/>
      </w:rPr>
    </w:lvl>
    <w:lvl w:ilvl="1" w:tplc="04190003" w:tentative="1">
      <w:start w:val="1"/>
      <w:numFmt w:val="bullet"/>
      <w:lvlText w:val="o"/>
      <w:lvlJc w:val="left"/>
      <w:pPr>
        <w:tabs>
          <w:tab w:val="num" w:pos="2155"/>
        </w:tabs>
        <w:ind w:left="2155" w:hanging="360"/>
      </w:pPr>
      <w:rPr>
        <w:rFonts w:ascii="Courier New" w:hAnsi="Courier New" w:cs="Courier New" w:hint="default"/>
      </w:rPr>
    </w:lvl>
    <w:lvl w:ilvl="2" w:tplc="04190005" w:tentative="1">
      <w:start w:val="1"/>
      <w:numFmt w:val="bullet"/>
      <w:lvlText w:val=""/>
      <w:lvlJc w:val="left"/>
      <w:pPr>
        <w:tabs>
          <w:tab w:val="num" w:pos="2875"/>
        </w:tabs>
        <w:ind w:left="2875" w:hanging="360"/>
      </w:pPr>
      <w:rPr>
        <w:rFonts w:ascii="Wingdings" w:hAnsi="Wingdings" w:hint="default"/>
      </w:rPr>
    </w:lvl>
    <w:lvl w:ilvl="3" w:tplc="04190001" w:tentative="1">
      <w:start w:val="1"/>
      <w:numFmt w:val="bullet"/>
      <w:lvlText w:val=""/>
      <w:lvlJc w:val="left"/>
      <w:pPr>
        <w:tabs>
          <w:tab w:val="num" w:pos="3595"/>
        </w:tabs>
        <w:ind w:left="3595" w:hanging="360"/>
      </w:pPr>
      <w:rPr>
        <w:rFonts w:ascii="Symbol" w:hAnsi="Symbol" w:hint="default"/>
      </w:rPr>
    </w:lvl>
    <w:lvl w:ilvl="4" w:tplc="04190003" w:tentative="1">
      <w:start w:val="1"/>
      <w:numFmt w:val="bullet"/>
      <w:lvlText w:val="o"/>
      <w:lvlJc w:val="left"/>
      <w:pPr>
        <w:tabs>
          <w:tab w:val="num" w:pos="4315"/>
        </w:tabs>
        <w:ind w:left="4315" w:hanging="360"/>
      </w:pPr>
      <w:rPr>
        <w:rFonts w:ascii="Courier New" w:hAnsi="Courier New" w:cs="Courier New" w:hint="default"/>
      </w:rPr>
    </w:lvl>
    <w:lvl w:ilvl="5" w:tplc="04190005" w:tentative="1">
      <w:start w:val="1"/>
      <w:numFmt w:val="bullet"/>
      <w:lvlText w:val=""/>
      <w:lvlJc w:val="left"/>
      <w:pPr>
        <w:tabs>
          <w:tab w:val="num" w:pos="5035"/>
        </w:tabs>
        <w:ind w:left="5035" w:hanging="360"/>
      </w:pPr>
      <w:rPr>
        <w:rFonts w:ascii="Wingdings" w:hAnsi="Wingdings" w:hint="default"/>
      </w:rPr>
    </w:lvl>
    <w:lvl w:ilvl="6" w:tplc="04190001" w:tentative="1">
      <w:start w:val="1"/>
      <w:numFmt w:val="bullet"/>
      <w:lvlText w:val=""/>
      <w:lvlJc w:val="left"/>
      <w:pPr>
        <w:tabs>
          <w:tab w:val="num" w:pos="5755"/>
        </w:tabs>
        <w:ind w:left="5755" w:hanging="360"/>
      </w:pPr>
      <w:rPr>
        <w:rFonts w:ascii="Symbol" w:hAnsi="Symbol" w:hint="default"/>
      </w:rPr>
    </w:lvl>
    <w:lvl w:ilvl="7" w:tplc="04190003" w:tentative="1">
      <w:start w:val="1"/>
      <w:numFmt w:val="bullet"/>
      <w:lvlText w:val="o"/>
      <w:lvlJc w:val="left"/>
      <w:pPr>
        <w:tabs>
          <w:tab w:val="num" w:pos="6475"/>
        </w:tabs>
        <w:ind w:left="6475" w:hanging="360"/>
      </w:pPr>
      <w:rPr>
        <w:rFonts w:ascii="Courier New" w:hAnsi="Courier New" w:cs="Courier New" w:hint="default"/>
      </w:rPr>
    </w:lvl>
    <w:lvl w:ilvl="8" w:tplc="04190005" w:tentative="1">
      <w:start w:val="1"/>
      <w:numFmt w:val="bullet"/>
      <w:lvlText w:val=""/>
      <w:lvlJc w:val="left"/>
      <w:pPr>
        <w:tabs>
          <w:tab w:val="num" w:pos="7195"/>
        </w:tabs>
        <w:ind w:left="7195" w:hanging="360"/>
      </w:pPr>
      <w:rPr>
        <w:rFonts w:ascii="Wingdings" w:hAnsi="Wingdings" w:hint="default"/>
      </w:rPr>
    </w:lvl>
  </w:abstractNum>
  <w:abstractNum w:abstractNumId="30">
    <w:nsid w:val="68A37379"/>
    <w:multiLevelType w:val="hybridMultilevel"/>
    <w:tmpl w:val="E2EAACA2"/>
    <w:lvl w:ilvl="0" w:tplc="61B01AC6">
      <w:start w:val="1"/>
      <w:numFmt w:val="decimal"/>
      <w:lvlText w:val="%1."/>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C204519"/>
    <w:multiLevelType w:val="hybridMultilevel"/>
    <w:tmpl w:val="2CEE1B54"/>
    <w:lvl w:ilvl="0" w:tplc="050E2E8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6E5214DC"/>
    <w:multiLevelType w:val="hybridMultilevel"/>
    <w:tmpl w:val="BE241758"/>
    <w:lvl w:ilvl="0" w:tplc="E938C92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EE47E85"/>
    <w:multiLevelType w:val="hybridMultilevel"/>
    <w:tmpl w:val="2BE4196E"/>
    <w:lvl w:ilvl="0" w:tplc="D0641B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31B25DF"/>
    <w:multiLevelType w:val="hybridMultilevel"/>
    <w:tmpl w:val="0C4ABD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B05413F"/>
    <w:multiLevelType w:val="hybridMultilevel"/>
    <w:tmpl w:val="7B84EF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22"/>
  </w:num>
  <w:num w:numId="3">
    <w:abstractNumId w:val="3"/>
  </w:num>
  <w:num w:numId="4">
    <w:abstractNumId w:val="16"/>
  </w:num>
  <w:num w:numId="5">
    <w:abstractNumId w:val="4"/>
  </w:num>
  <w:num w:numId="6">
    <w:abstractNumId w:val="14"/>
  </w:num>
  <w:num w:numId="7">
    <w:abstractNumId w:val="5"/>
  </w:num>
  <w:num w:numId="8">
    <w:abstractNumId w:val="33"/>
  </w:num>
  <w:num w:numId="9">
    <w:abstractNumId w:val="20"/>
  </w:num>
  <w:num w:numId="10">
    <w:abstractNumId w:val="10"/>
  </w:num>
  <w:num w:numId="11">
    <w:abstractNumId w:val="35"/>
  </w:num>
  <w:num w:numId="12">
    <w:abstractNumId w:val="0"/>
  </w:num>
  <w:num w:numId="13">
    <w:abstractNumId w:val="6"/>
  </w:num>
  <w:num w:numId="14">
    <w:abstractNumId w:val="15"/>
  </w:num>
  <w:num w:numId="15">
    <w:abstractNumId w:val="8"/>
  </w:num>
  <w:num w:numId="16">
    <w:abstractNumId w:val="9"/>
  </w:num>
  <w:num w:numId="17">
    <w:abstractNumId w:val="24"/>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4"/>
  </w:num>
  <w:num w:numId="21">
    <w:abstractNumId w:val="32"/>
  </w:num>
  <w:num w:numId="22">
    <w:abstractNumId w:val="13"/>
  </w:num>
  <w:num w:numId="23">
    <w:abstractNumId w:val="26"/>
  </w:num>
  <w:num w:numId="24">
    <w:abstractNumId w:val="11"/>
  </w:num>
  <w:num w:numId="25">
    <w:abstractNumId w:val="18"/>
  </w:num>
  <w:num w:numId="26">
    <w:abstractNumId w:val="21"/>
  </w:num>
  <w:num w:numId="27">
    <w:abstractNumId w:val="17"/>
  </w:num>
  <w:num w:numId="28">
    <w:abstractNumId w:val="31"/>
  </w:num>
  <w:num w:numId="29">
    <w:abstractNumId w:val="27"/>
  </w:num>
  <w:num w:numId="30">
    <w:abstractNumId w:val="29"/>
  </w:num>
  <w:num w:numId="31">
    <w:abstractNumId w:val="7"/>
  </w:num>
  <w:num w:numId="32">
    <w:abstractNumId w:val="2"/>
  </w:num>
  <w:num w:numId="33">
    <w:abstractNumId w:val="25"/>
  </w:num>
  <w:num w:numId="34">
    <w:abstractNumId w:val="12"/>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E149A"/>
    <w:rsid w:val="00000BF2"/>
    <w:rsid w:val="00004ED5"/>
    <w:rsid w:val="00005F68"/>
    <w:rsid w:val="00006F86"/>
    <w:rsid w:val="000078C8"/>
    <w:rsid w:val="00012FB1"/>
    <w:rsid w:val="00013782"/>
    <w:rsid w:val="0001430F"/>
    <w:rsid w:val="000150C4"/>
    <w:rsid w:val="0002072D"/>
    <w:rsid w:val="00020FAA"/>
    <w:rsid w:val="00021624"/>
    <w:rsid w:val="00023842"/>
    <w:rsid w:val="0002646B"/>
    <w:rsid w:val="000325B0"/>
    <w:rsid w:val="00032BE9"/>
    <w:rsid w:val="000346DB"/>
    <w:rsid w:val="00034B83"/>
    <w:rsid w:val="000423E4"/>
    <w:rsid w:val="00042458"/>
    <w:rsid w:val="00043703"/>
    <w:rsid w:val="00043FCE"/>
    <w:rsid w:val="000502BC"/>
    <w:rsid w:val="000532EC"/>
    <w:rsid w:val="00053C4E"/>
    <w:rsid w:val="00065EFE"/>
    <w:rsid w:val="00066965"/>
    <w:rsid w:val="000678F3"/>
    <w:rsid w:val="000714BC"/>
    <w:rsid w:val="00071B26"/>
    <w:rsid w:val="0007366C"/>
    <w:rsid w:val="00080396"/>
    <w:rsid w:val="00081CBB"/>
    <w:rsid w:val="00082414"/>
    <w:rsid w:val="0008606A"/>
    <w:rsid w:val="00086B4C"/>
    <w:rsid w:val="0008771E"/>
    <w:rsid w:val="00087B0D"/>
    <w:rsid w:val="00090550"/>
    <w:rsid w:val="000924DB"/>
    <w:rsid w:val="000929A8"/>
    <w:rsid w:val="00092B7C"/>
    <w:rsid w:val="00092EE7"/>
    <w:rsid w:val="00096A2D"/>
    <w:rsid w:val="000A0DFF"/>
    <w:rsid w:val="000A120A"/>
    <w:rsid w:val="000A31E9"/>
    <w:rsid w:val="000A572E"/>
    <w:rsid w:val="000A643A"/>
    <w:rsid w:val="000B2D0E"/>
    <w:rsid w:val="000B5F26"/>
    <w:rsid w:val="000C0AE9"/>
    <w:rsid w:val="000C7E02"/>
    <w:rsid w:val="000D2508"/>
    <w:rsid w:val="000D3389"/>
    <w:rsid w:val="000D48C9"/>
    <w:rsid w:val="000E018C"/>
    <w:rsid w:val="000E149A"/>
    <w:rsid w:val="000E15E4"/>
    <w:rsid w:val="000E1977"/>
    <w:rsid w:val="000E42DE"/>
    <w:rsid w:val="000E62F8"/>
    <w:rsid w:val="000E6699"/>
    <w:rsid w:val="000F0858"/>
    <w:rsid w:val="000F088B"/>
    <w:rsid w:val="000F1324"/>
    <w:rsid w:val="000F3102"/>
    <w:rsid w:val="000F312B"/>
    <w:rsid w:val="00102B5B"/>
    <w:rsid w:val="00107DBF"/>
    <w:rsid w:val="00110263"/>
    <w:rsid w:val="00111E07"/>
    <w:rsid w:val="00112474"/>
    <w:rsid w:val="00113CC0"/>
    <w:rsid w:val="00115017"/>
    <w:rsid w:val="00115998"/>
    <w:rsid w:val="00116654"/>
    <w:rsid w:val="00116CAC"/>
    <w:rsid w:val="001174D1"/>
    <w:rsid w:val="0012456A"/>
    <w:rsid w:val="00130DCE"/>
    <w:rsid w:val="001325AA"/>
    <w:rsid w:val="00137182"/>
    <w:rsid w:val="001373D7"/>
    <w:rsid w:val="001378D7"/>
    <w:rsid w:val="00140B0A"/>
    <w:rsid w:val="0014137E"/>
    <w:rsid w:val="00141B21"/>
    <w:rsid w:val="00141BED"/>
    <w:rsid w:val="0015070E"/>
    <w:rsid w:val="00151587"/>
    <w:rsid w:val="00151829"/>
    <w:rsid w:val="00154135"/>
    <w:rsid w:val="001573C0"/>
    <w:rsid w:val="001614DA"/>
    <w:rsid w:val="0016338D"/>
    <w:rsid w:val="00163D19"/>
    <w:rsid w:val="001644D8"/>
    <w:rsid w:val="00166BAE"/>
    <w:rsid w:val="00167C77"/>
    <w:rsid w:val="00170E59"/>
    <w:rsid w:val="001718D5"/>
    <w:rsid w:val="00173177"/>
    <w:rsid w:val="00174AC9"/>
    <w:rsid w:val="00177EAC"/>
    <w:rsid w:val="00180945"/>
    <w:rsid w:val="00182905"/>
    <w:rsid w:val="00183A06"/>
    <w:rsid w:val="00183F26"/>
    <w:rsid w:val="00184190"/>
    <w:rsid w:val="001873C5"/>
    <w:rsid w:val="00187B55"/>
    <w:rsid w:val="001914A1"/>
    <w:rsid w:val="00191D83"/>
    <w:rsid w:val="001929A7"/>
    <w:rsid w:val="00196E63"/>
    <w:rsid w:val="001A5012"/>
    <w:rsid w:val="001B1A92"/>
    <w:rsid w:val="001B398D"/>
    <w:rsid w:val="001B3B53"/>
    <w:rsid w:val="001C5F14"/>
    <w:rsid w:val="001D1016"/>
    <w:rsid w:val="001D11DD"/>
    <w:rsid w:val="001D18DF"/>
    <w:rsid w:val="001D3F49"/>
    <w:rsid w:val="001E4A08"/>
    <w:rsid w:val="001E5632"/>
    <w:rsid w:val="001E5AB3"/>
    <w:rsid w:val="001F269F"/>
    <w:rsid w:val="001F3207"/>
    <w:rsid w:val="00201955"/>
    <w:rsid w:val="00203348"/>
    <w:rsid w:val="0020367E"/>
    <w:rsid w:val="002036F0"/>
    <w:rsid w:val="00205932"/>
    <w:rsid w:val="002069C2"/>
    <w:rsid w:val="002127F1"/>
    <w:rsid w:val="002141BC"/>
    <w:rsid w:val="00215588"/>
    <w:rsid w:val="00215B31"/>
    <w:rsid w:val="002174D9"/>
    <w:rsid w:val="0022058D"/>
    <w:rsid w:val="00221D37"/>
    <w:rsid w:val="0022520A"/>
    <w:rsid w:val="0022520F"/>
    <w:rsid w:val="00234B70"/>
    <w:rsid w:val="00235836"/>
    <w:rsid w:val="00236741"/>
    <w:rsid w:val="00245A5A"/>
    <w:rsid w:val="00251F25"/>
    <w:rsid w:val="00254827"/>
    <w:rsid w:val="002552E4"/>
    <w:rsid w:val="00262205"/>
    <w:rsid w:val="00262F10"/>
    <w:rsid w:val="00263BE5"/>
    <w:rsid w:val="00263C61"/>
    <w:rsid w:val="002642C6"/>
    <w:rsid w:val="00265400"/>
    <w:rsid w:val="00265E8A"/>
    <w:rsid w:val="00265FDF"/>
    <w:rsid w:val="0027172D"/>
    <w:rsid w:val="002736C0"/>
    <w:rsid w:val="00275ABF"/>
    <w:rsid w:val="00275C07"/>
    <w:rsid w:val="002810B4"/>
    <w:rsid w:val="00282556"/>
    <w:rsid w:val="00283A85"/>
    <w:rsid w:val="00283CD3"/>
    <w:rsid w:val="00284409"/>
    <w:rsid w:val="00287379"/>
    <w:rsid w:val="002976EF"/>
    <w:rsid w:val="00297708"/>
    <w:rsid w:val="002A391B"/>
    <w:rsid w:val="002A50B9"/>
    <w:rsid w:val="002A5351"/>
    <w:rsid w:val="002A5420"/>
    <w:rsid w:val="002A5F4F"/>
    <w:rsid w:val="002B3447"/>
    <w:rsid w:val="002C06C2"/>
    <w:rsid w:val="002C1151"/>
    <w:rsid w:val="002C2BDC"/>
    <w:rsid w:val="002C3C26"/>
    <w:rsid w:val="002C57D8"/>
    <w:rsid w:val="002D576F"/>
    <w:rsid w:val="002D68D7"/>
    <w:rsid w:val="002D7525"/>
    <w:rsid w:val="002E3BAB"/>
    <w:rsid w:val="002E4A78"/>
    <w:rsid w:val="002F030C"/>
    <w:rsid w:val="002F423E"/>
    <w:rsid w:val="002F5657"/>
    <w:rsid w:val="002F778F"/>
    <w:rsid w:val="0030168A"/>
    <w:rsid w:val="0030491A"/>
    <w:rsid w:val="00306713"/>
    <w:rsid w:val="00306DF5"/>
    <w:rsid w:val="00312460"/>
    <w:rsid w:val="0031363E"/>
    <w:rsid w:val="00313E56"/>
    <w:rsid w:val="00313F6C"/>
    <w:rsid w:val="0031504D"/>
    <w:rsid w:val="00317098"/>
    <w:rsid w:val="003179F4"/>
    <w:rsid w:val="0032028E"/>
    <w:rsid w:val="003210D1"/>
    <w:rsid w:val="00327BBD"/>
    <w:rsid w:val="00337CC1"/>
    <w:rsid w:val="00337D4D"/>
    <w:rsid w:val="00346513"/>
    <w:rsid w:val="0035023B"/>
    <w:rsid w:val="00352E96"/>
    <w:rsid w:val="0035354E"/>
    <w:rsid w:val="0036249E"/>
    <w:rsid w:val="00365935"/>
    <w:rsid w:val="003671A4"/>
    <w:rsid w:val="00367F03"/>
    <w:rsid w:val="00374545"/>
    <w:rsid w:val="00375238"/>
    <w:rsid w:val="003752F5"/>
    <w:rsid w:val="003760A8"/>
    <w:rsid w:val="0037647E"/>
    <w:rsid w:val="003768B8"/>
    <w:rsid w:val="00377A16"/>
    <w:rsid w:val="00381037"/>
    <w:rsid w:val="00381197"/>
    <w:rsid w:val="00381FBA"/>
    <w:rsid w:val="00383FA1"/>
    <w:rsid w:val="00393203"/>
    <w:rsid w:val="00394FF9"/>
    <w:rsid w:val="003976EC"/>
    <w:rsid w:val="003A0A23"/>
    <w:rsid w:val="003A4A33"/>
    <w:rsid w:val="003A582B"/>
    <w:rsid w:val="003B1BF6"/>
    <w:rsid w:val="003B2460"/>
    <w:rsid w:val="003B2879"/>
    <w:rsid w:val="003B395B"/>
    <w:rsid w:val="003B6B17"/>
    <w:rsid w:val="003B78B2"/>
    <w:rsid w:val="003C0A15"/>
    <w:rsid w:val="003C18C2"/>
    <w:rsid w:val="003C2508"/>
    <w:rsid w:val="003C5392"/>
    <w:rsid w:val="003C5A89"/>
    <w:rsid w:val="003C70B4"/>
    <w:rsid w:val="003D0419"/>
    <w:rsid w:val="003D11A2"/>
    <w:rsid w:val="003D1BB0"/>
    <w:rsid w:val="003D363D"/>
    <w:rsid w:val="003D52ED"/>
    <w:rsid w:val="003D6553"/>
    <w:rsid w:val="003D6B3E"/>
    <w:rsid w:val="003E076C"/>
    <w:rsid w:val="003E22FB"/>
    <w:rsid w:val="003E2A81"/>
    <w:rsid w:val="003E336F"/>
    <w:rsid w:val="003E3F61"/>
    <w:rsid w:val="003E6140"/>
    <w:rsid w:val="003E638B"/>
    <w:rsid w:val="003F10C0"/>
    <w:rsid w:val="003F289B"/>
    <w:rsid w:val="003F3CB7"/>
    <w:rsid w:val="003F5477"/>
    <w:rsid w:val="003F777C"/>
    <w:rsid w:val="003F7CE0"/>
    <w:rsid w:val="00402160"/>
    <w:rsid w:val="004052C2"/>
    <w:rsid w:val="00405B8C"/>
    <w:rsid w:val="004060D7"/>
    <w:rsid w:val="00406557"/>
    <w:rsid w:val="00414464"/>
    <w:rsid w:val="004146D2"/>
    <w:rsid w:val="00414EA2"/>
    <w:rsid w:val="00415228"/>
    <w:rsid w:val="00415380"/>
    <w:rsid w:val="00415500"/>
    <w:rsid w:val="00417571"/>
    <w:rsid w:val="00420234"/>
    <w:rsid w:val="004248CD"/>
    <w:rsid w:val="004263CF"/>
    <w:rsid w:val="0043034E"/>
    <w:rsid w:val="00431D02"/>
    <w:rsid w:val="0043415F"/>
    <w:rsid w:val="00434BE7"/>
    <w:rsid w:val="004354AD"/>
    <w:rsid w:val="0043663F"/>
    <w:rsid w:val="0044247C"/>
    <w:rsid w:val="00442AB7"/>
    <w:rsid w:val="004436ED"/>
    <w:rsid w:val="004442C0"/>
    <w:rsid w:val="0044535B"/>
    <w:rsid w:val="00445B0D"/>
    <w:rsid w:val="00445F21"/>
    <w:rsid w:val="0044617A"/>
    <w:rsid w:val="004464F9"/>
    <w:rsid w:val="00447AE4"/>
    <w:rsid w:val="0045751A"/>
    <w:rsid w:val="00465081"/>
    <w:rsid w:val="0047029B"/>
    <w:rsid w:val="0047098B"/>
    <w:rsid w:val="00470E0A"/>
    <w:rsid w:val="0047140D"/>
    <w:rsid w:val="0047544A"/>
    <w:rsid w:val="00480000"/>
    <w:rsid w:val="00480177"/>
    <w:rsid w:val="004803F0"/>
    <w:rsid w:val="00481038"/>
    <w:rsid w:val="00483F16"/>
    <w:rsid w:val="004858A9"/>
    <w:rsid w:val="00485FC7"/>
    <w:rsid w:val="00486B2D"/>
    <w:rsid w:val="00490D6F"/>
    <w:rsid w:val="00494698"/>
    <w:rsid w:val="00497008"/>
    <w:rsid w:val="004A3500"/>
    <w:rsid w:val="004A4E73"/>
    <w:rsid w:val="004A7750"/>
    <w:rsid w:val="004B0122"/>
    <w:rsid w:val="004B0A7D"/>
    <w:rsid w:val="004B1881"/>
    <w:rsid w:val="004B464A"/>
    <w:rsid w:val="004B5A75"/>
    <w:rsid w:val="004C13AE"/>
    <w:rsid w:val="004C3A0C"/>
    <w:rsid w:val="004D01B7"/>
    <w:rsid w:val="004D06C7"/>
    <w:rsid w:val="004D2253"/>
    <w:rsid w:val="004D2C53"/>
    <w:rsid w:val="004E05B0"/>
    <w:rsid w:val="004E2E88"/>
    <w:rsid w:val="004E38E5"/>
    <w:rsid w:val="004E3BC5"/>
    <w:rsid w:val="004E4057"/>
    <w:rsid w:val="004E612F"/>
    <w:rsid w:val="004F17E2"/>
    <w:rsid w:val="004F6DA6"/>
    <w:rsid w:val="004F7C7E"/>
    <w:rsid w:val="00501FC9"/>
    <w:rsid w:val="00503A3D"/>
    <w:rsid w:val="00503CBF"/>
    <w:rsid w:val="00504322"/>
    <w:rsid w:val="005052A3"/>
    <w:rsid w:val="0050572B"/>
    <w:rsid w:val="00510D91"/>
    <w:rsid w:val="00512C95"/>
    <w:rsid w:val="00514925"/>
    <w:rsid w:val="005267C5"/>
    <w:rsid w:val="005272F0"/>
    <w:rsid w:val="00531D47"/>
    <w:rsid w:val="00532B5B"/>
    <w:rsid w:val="00542F16"/>
    <w:rsid w:val="00543B85"/>
    <w:rsid w:val="00543C8E"/>
    <w:rsid w:val="00543D7D"/>
    <w:rsid w:val="00552814"/>
    <w:rsid w:val="0055693E"/>
    <w:rsid w:val="005579CF"/>
    <w:rsid w:val="00565B18"/>
    <w:rsid w:val="00570CAD"/>
    <w:rsid w:val="005729D3"/>
    <w:rsid w:val="00575011"/>
    <w:rsid w:val="005832B6"/>
    <w:rsid w:val="00583385"/>
    <w:rsid w:val="00587D4F"/>
    <w:rsid w:val="00592679"/>
    <w:rsid w:val="00593412"/>
    <w:rsid w:val="00594E0E"/>
    <w:rsid w:val="005968F1"/>
    <w:rsid w:val="005A11CE"/>
    <w:rsid w:val="005A164C"/>
    <w:rsid w:val="005A2941"/>
    <w:rsid w:val="005A4532"/>
    <w:rsid w:val="005B1CF5"/>
    <w:rsid w:val="005B2092"/>
    <w:rsid w:val="005C0FF0"/>
    <w:rsid w:val="005C121D"/>
    <w:rsid w:val="005C67C6"/>
    <w:rsid w:val="005D0742"/>
    <w:rsid w:val="005D17EF"/>
    <w:rsid w:val="005D1ED2"/>
    <w:rsid w:val="005D1FFA"/>
    <w:rsid w:val="005D4D1E"/>
    <w:rsid w:val="005D5F54"/>
    <w:rsid w:val="005D62CB"/>
    <w:rsid w:val="005D693A"/>
    <w:rsid w:val="005D6F1F"/>
    <w:rsid w:val="005E4489"/>
    <w:rsid w:val="005F1E8B"/>
    <w:rsid w:val="005F27CF"/>
    <w:rsid w:val="005F27F1"/>
    <w:rsid w:val="005F3FEC"/>
    <w:rsid w:val="005F5D2B"/>
    <w:rsid w:val="00602C90"/>
    <w:rsid w:val="006120F0"/>
    <w:rsid w:val="00613EFC"/>
    <w:rsid w:val="00613FD0"/>
    <w:rsid w:val="00614F96"/>
    <w:rsid w:val="0061578D"/>
    <w:rsid w:val="0061728C"/>
    <w:rsid w:val="00620726"/>
    <w:rsid w:val="006235AB"/>
    <w:rsid w:val="006243A7"/>
    <w:rsid w:val="00624530"/>
    <w:rsid w:val="00634500"/>
    <w:rsid w:val="00636931"/>
    <w:rsid w:val="00637E5A"/>
    <w:rsid w:val="00640FFA"/>
    <w:rsid w:val="006437F6"/>
    <w:rsid w:val="006450C4"/>
    <w:rsid w:val="0064529C"/>
    <w:rsid w:val="00654635"/>
    <w:rsid w:val="00656753"/>
    <w:rsid w:val="00656EDB"/>
    <w:rsid w:val="00660A09"/>
    <w:rsid w:val="0066798D"/>
    <w:rsid w:val="00670994"/>
    <w:rsid w:val="0067226D"/>
    <w:rsid w:val="006763B7"/>
    <w:rsid w:val="00677DA9"/>
    <w:rsid w:val="00682E40"/>
    <w:rsid w:val="0068437D"/>
    <w:rsid w:val="0068464C"/>
    <w:rsid w:val="00685C09"/>
    <w:rsid w:val="00695C5F"/>
    <w:rsid w:val="006A3D9D"/>
    <w:rsid w:val="006B4BB5"/>
    <w:rsid w:val="006B4EA5"/>
    <w:rsid w:val="006B7291"/>
    <w:rsid w:val="006C3027"/>
    <w:rsid w:val="006C5506"/>
    <w:rsid w:val="006C6897"/>
    <w:rsid w:val="006D1200"/>
    <w:rsid w:val="006D2AA5"/>
    <w:rsid w:val="006D34DF"/>
    <w:rsid w:val="006D55B4"/>
    <w:rsid w:val="006D75A1"/>
    <w:rsid w:val="006E1825"/>
    <w:rsid w:val="006E3A8E"/>
    <w:rsid w:val="006F004C"/>
    <w:rsid w:val="006F1BD2"/>
    <w:rsid w:val="006F1CB3"/>
    <w:rsid w:val="006F1F01"/>
    <w:rsid w:val="006F2293"/>
    <w:rsid w:val="006F34C6"/>
    <w:rsid w:val="006F4621"/>
    <w:rsid w:val="006F49CD"/>
    <w:rsid w:val="006F4D0F"/>
    <w:rsid w:val="006F4E7C"/>
    <w:rsid w:val="006F5C33"/>
    <w:rsid w:val="006F6821"/>
    <w:rsid w:val="00700BD2"/>
    <w:rsid w:val="00702E75"/>
    <w:rsid w:val="007033ED"/>
    <w:rsid w:val="00704463"/>
    <w:rsid w:val="00710797"/>
    <w:rsid w:val="00711F89"/>
    <w:rsid w:val="00712B50"/>
    <w:rsid w:val="00713617"/>
    <w:rsid w:val="007139FA"/>
    <w:rsid w:val="00714940"/>
    <w:rsid w:val="0071698D"/>
    <w:rsid w:val="00717072"/>
    <w:rsid w:val="007178DA"/>
    <w:rsid w:val="00717CCF"/>
    <w:rsid w:val="007223FC"/>
    <w:rsid w:val="007228E7"/>
    <w:rsid w:val="00725529"/>
    <w:rsid w:val="00725727"/>
    <w:rsid w:val="00725F40"/>
    <w:rsid w:val="00730C13"/>
    <w:rsid w:val="00736BE2"/>
    <w:rsid w:val="007375CD"/>
    <w:rsid w:val="00743458"/>
    <w:rsid w:val="007436EC"/>
    <w:rsid w:val="0074738C"/>
    <w:rsid w:val="00752E29"/>
    <w:rsid w:val="0075351D"/>
    <w:rsid w:val="00755244"/>
    <w:rsid w:val="00757D3F"/>
    <w:rsid w:val="007610E8"/>
    <w:rsid w:val="007623F2"/>
    <w:rsid w:val="00767111"/>
    <w:rsid w:val="00767358"/>
    <w:rsid w:val="00781003"/>
    <w:rsid w:val="00786E78"/>
    <w:rsid w:val="00787074"/>
    <w:rsid w:val="007917B7"/>
    <w:rsid w:val="0079214C"/>
    <w:rsid w:val="00796AA7"/>
    <w:rsid w:val="007A1367"/>
    <w:rsid w:val="007A24FB"/>
    <w:rsid w:val="007A2FE0"/>
    <w:rsid w:val="007A3530"/>
    <w:rsid w:val="007A3FB6"/>
    <w:rsid w:val="007B30B0"/>
    <w:rsid w:val="007B38B2"/>
    <w:rsid w:val="007B6613"/>
    <w:rsid w:val="007B6F58"/>
    <w:rsid w:val="007B751E"/>
    <w:rsid w:val="007C2795"/>
    <w:rsid w:val="007C3E9D"/>
    <w:rsid w:val="007C4967"/>
    <w:rsid w:val="007C6352"/>
    <w:rsid w:val="007D0AE0"/>
    <w:rsid w:val="007D3DFD"/>
    <w:rsid w:val="007D4015"/>
    <w:rsid w:val="007D6EC3"/>
    <w:rsid w:val="007E04E3"/>
    <w:rsid w:val="007E2D93"/>
    <w:rsid w:val="007E4874"/>
    <w:rsid w:val="007E630D"/>
    <w:rsid w:val="007E696F"/>
    <w:rsid w:val="007F1098"/>
    <w:rsid w:val="007F260D"/>
    <w:rsid w:val="007F51E5"/>
    <w:rsid w:val="007F7B04"/>
    <w:rsid w:val="00802530"/>
    <w:rsid w:val="00802E6D"/>
    <w:rsid w:val="008037CF"/>
    <w:rsid w:val="00804052"/>
    <w:rsid w:val="008044B2"/>
    <w:rsid w:val="00804FF6"/>
    <w:rsid w:val="008064E1"/>
    <w:rsid w:val="00806C3F"/>
    <w:rsid w:val="00813CF3"/>
    <w:rsid w:val="00813EF3"/>
    <w:rsid w:val="00817770"/>
    <w:rsid w:val="008201D9"/>
    <w:rsid w:val="00820277"/>
    <w:rsid w:val="008216A5"/>
    <w:rsid w:val="0082325B"/>
    <w:rsid w:val="00826CF2"/>
    <w:rsid w:val="00830227"/>
    <w:rsid w:val="00831682"/>
    <w:rsid w:val="008351CE"/>
    <w:rsid w:val="008362B2"/>
    <w:rsid w:val="0083676A"/>
    <w:rsid w:val="008374F0"/>
    <w:rsid w:val="008471F5"/>
    <w:rsid w:val="00851C84"/>
    <w:rsid w:val="00851E0F"/>
    <w:rsid w:val="00854CB7"/>
    <w:rsid w:val="008606BA"/>
    <w:rsid w:val="0087097E"/>
    <w:rsid w:val="0087433E"/>
    <w:rsid w:val="00874ECF"/>
    <w:rsid w:val="00877BF6"/>
    <w:rsid w:val="0088125F"/>
    <w:rsid w:val="00884B6D"/>
    <w:rsid w:val="008870C3"/>
    <w:rsid w:val="00890465"/>
    <w:rsid w:val="00892AE6"/>
    <w:rsid w:val="00893E8A"/>
    <w:rsid w:val="0089410E"/>
    <w:rsid w:val="008941BC"/>
    <w:rsid w:val="00895BA3"/>
    <w:rsid w:val="00896E81"/>
    <w:rsid w:val="00897AD9"/>
    <w:rsid w:val="008A1154"/>
    <w:rsid w:val="008A2482"/>
    <w:rsid w:val="008A66E8"/>
    <w:rsid w:val="008B0BB5"/>
    <w:rsid w:val="008B2AFA"/>
    <w:rsid w:val="008B2FEE"/>
    <w:rsid w:val="008B4126"/>
    <w:rsid w:val="008B5F81"/>
    <w:rsid w:val="008B7978"/>
    <w:rsid w:val="008B7DA9"/>
    <w:rsid w:val="008C14FC"/>
    <w:rsid w:val="008C1F46"/>
    <w:rsid w:val="008C2CAC"/>
    <w:rsid w:val="008D102C"/>
    <w:rsid w:val="008D3E1C"/>
    <w:rsid w:val="008D73D5"/>
    <w:rsid w:val="008D76C2"/>
    <w:rsid w:val="008E3F26"/>
    <w:rsid w:val="008E414F"/>
    <w:rsid w:val="008E453D"/>
    <w:rsid w:val="008E768E"/>
    <w:rsid w:val="008F3A83"/>
    <w:rsid w:val="008F4676"/>
    <w:rsid w:val="008F5ECD"/>
    <w:rsid w:val="008F6BA0"/>
    <w:rsid w:val="009003E3"/>
    <w:rsid w:val="00900521"/>
    <w:rsid w:val="00901750"/>
    <w:rsid w:val="009039C6"/>
    <w:rsid w:val="00907291"/>
    <w:rsid w:val="00907DF7"/>
    <w:rsid w:val="0091107E"/>
    <w:rsid w:val="009136EA"/>
    <w:rsid w:val="00914506"/>
    <w:rsid w:val="009149AE"/>
    <w:rsid w:val="009161A1"/>
    <w:rsid w:val="009176E7"/>
    <w:rsid w:val="00922ACC"/>
    <w:rsid w:val="0092688E"/>
    <w:rsid w:val="00935432"/>
    <w:rsid w:val="00936430"/>
    <w:rsid w:val="00941330"/>
    <w:rsid w:val="00941DEA"/>
    <w:rsid w:val="00941F1A"/>
    <w:rsid w:val="00942D6A"/>
    <w:rsid w:val="00943863"/>
    <w:rsid w:val="0095071D"/>
    <w:rsid w:val="00953F44"/>
    <w:rsid w:val="009547CE"/>
    <w:rsid w:val="00955B0A"/>
    <w:rsid w:val="00955B5A"/>
    <w:rsid w:val="00960A3C"/>
    <w:rsid w:val="00961D3A"/>
    <w:rsid w:val="009646B9"/>
    <w:rsid w:val="00967591"/>
    <w:rsid w:val="00976BFE"/>
    <w:rsid w:val="00977DC3"/>
    <w:rsid w:val="00982C74"/>
    <w:rsid w:val="00985FBD"/>
    <w:rsid w:val="0099223D"/>
    <w:rsid w:val="00995267"/>
    <w:rsid w:val="00995AC4"/>
    <w:rsid w:val="00995C7F"/>
    <w:rsid w:val="00997CD2"/>
    <w:rsid w:val="009A0352"/>
    <w:rsid w:val="009A2541"/>
    <w:rsid w:val="009A2DAE"/>
    <w:rsid w:val="009A6302"/>
    <w:rsid w:val="009B2139"/>
    <w:rsid w:val="009B24C0"/>
    <w:rsid w:val="009B2993"/>
    <w:rsid w:val="009B2B5D"/>
    <w:rsid w:val="009B2D02"/>
    <w:rsid w:val="009B4264"/>
    <w:rsid w:val="009B49AE"/>
    <w:rsid w:val="009C36D4"/>
    <w:rsid w:val="009C4137"/>
    <w:rsid w:val="009C5E50"/>
    <w:rsid w:val="009C7F28"/>
    <w:rsid w:val="009D0F54"/>
    <w:rsid w:val="009E5074"/>
    <w:rsid w:val="009E5DD6"/>
    <w:rsid w:val="009E5E9F"/>
    <w:rsid w:val="009E64B7"/>
    <w:rsid w:val="009E71F1"/>
    <w:rsid w:val="009E7C17"/>
    <w:rsid w:val="009F258A"/>
    <w:rsid w:val="009F672F"/>
    <w:rsid w:val="009F6E2B"/>
    <w:rsid w:val="00A01565"/>
    <w:rsid w:val="00A057C2"/>
    <w:rsid w:val="00A10D28"/>
    <w:rsid w:val="00A12FC6"/>
    <w:rsid w:val="00A16F37"/>
    <w:rsid w:val="00A21FCE"/>
    <w:rsid w:val="00A22561"/>
    <w:rsid w:val="00A22A98"/>
    <w:rsid w:val="00A23B36"/>
    <w:rsid w:val="00A24447"/>
    <w:rsid w:val="00A247A2"/>
    <w:rsid w:val="00A248EA"/>
    <w:rsid w:val="00A250FB"/>
    <w:rsid w:val="00A267F7"/>
    <w:rsid w:val="00A2779F"/>
    <w:rsid w:val="00A30168"/>
    <w:rsid w:val="00A31CED"/>
    <w:rsid w:val="00A32C58"/>
    <w:rsid w:val="00A3399B"/>
    <w:rsid w:val="00A3409A"/>
    <w:rsid w:val="00A3677D"/>
    <w:rsid w:val="00A474C1"/>
    <w:rsid w:val="00A47692"/>
    <w:rsid w:val="00A47C41"/>
    <w:rsid w:val="00A51782"/>
    <w:rsid w:val="00A52BD7"/>
    <w:rsid w:val="00A52F9C"/>
    <w:rsid w:val="00A61C85"/>
    <w:rsid w:val="00A672DA"/>
    <w:rsid w:val="00A724A2"/>
    <w:rsid w:val="00A749A2"/>
    <w:rsid w:val="00A750A7"/>
    <w:rsid w:val="00A75A0F"/>
    <w:rsid w:val="00A7663C"/>
    <w:rsid w:val="00A76CA3"/>
    <w:rsid w:val="00A77DE3"/>
    <w:rsid w:val="00A77F7C"/>
    <w:rsid w:val="00A87880"/>
    <w:rsid w:val="00A951B6"/>
    <w:rsid w:val="00A95258"/>
    <w:rsid w:val="00A97072"/>
    <w:rsid w:val="00A97457"/>
    <w:rsid w:val="00AA0F85"/>
    <w:rsid w:val="00AA1D6A"/>
    <w:rsid w:val="00AA27DC"/>
    <w:rsid w:val="00AA45E2"/>
    <w:rsid w:val="00AA4DF5"/>
    <w:rsid w:val="00AA7455"/>
    <w:rsid w:val="00AB10F5"/>
    <w:rsid w:val="00AB4EFA"/>
    <w:rsid w:val="00AB5265"/>
    <w:rsid w:val="00AB67E1"/>
    <w:rsid w:val="00AB7BEC"/>
    <w:rsid w:val="00AC2019"/>
    <w:rsid w:val="00AC2844"/>
    <w:rsid w:val="00AC2A6B"/>
    <w:rsid w:val="00AC6BE1"/>
    <w:rsid w:val="00AD199B"/>
    <w:rsid w:val="00AD601D"/>
    <w:rsid w:val="00AD7128"/>
    <w:rsid w:val="00AD7A3C"/>
    <w:rsid w:val="00AD7E11"/>
    <w:rsid w:val="00AE66B9"/>
    <w:rsid w:val="00AF1705"/>
    <w:rsid w:val="00AF2A64"/>
    <w:rsid w:val="00AF5645"/>
    <w:rsid w:val="00AF7CD9"/>
    <w:rsid w:val="00B00ED2"/>
    <w:rsid w:val="00B0158C"/>
    <w:rsid w:val="00B02EB9"/>
    <w:rsid w:val="00B0761C"/>
    <w:rsid w:val="00B13035"/>
    <w:rsid w:val="00B13B07"/>
    <w:rsid w:val="00B2420D"/>
    <w:rsid w:val="00B30567"/>
    <w:rsid w:val="00B30887"/>
    <w:rsid w:val="00B34549"/>
    <w:rsid w:val="00B34F9E"/>
    <w:rsid w:val="00B456EF"/>
    <w:rsid w:val="00B46B9A"/>
    <w:rsid w:val="00B51CA2"/>
    <w:rsid w:val="00B540E3"/>
    <w:rsid w:val="00B60053"/>
    <w:rsid w:val="00B63B98"/>
    <w:rsid w:val="00B672C2"/>
    <w:rsid w:val="00B73E9A"/>
    <w:rsid w:val="00B74D28"/>
    <w:rsid w:val="00B76671"/>
    <w:rsid w:val="00B8270D"/>
    <w:rsid w:val="00B84294"/>
    <w:rsid w:val="00B853D9"/>
    <w:rsid w:val="00B90CC2"/>
    <w:rsid w:val="00B92524"/>
    <w:rsid w:val="00B92B4C"/>
    <w:rsid w:val="00B95C29"/>
    <w:rsid w:val="00BA47C4"/>
    <w:rsid w:val="00BB005E"/>
    <w:rsid w:val="00BB19C8"/>
    <w:rsid w:val="00BB1EBF"/>
    <w:rsid w:val="00BB6CDA"/>
    <w:rsid w:val="00BC1CBA"/>
    <w:rsid w:val="00BC69FA"/>
    <w:rsid w:val="00BE1703"/>
    <w:rsid w:val="00BE1B7B"/>
    <w:rsid w:val="00BE2AA5"/>
    <w:rsid w:val="00BE2CEA"/>
    <w:rsid w:val="00BE4C1B"/>
    <w:rsid w:val="00BE5A8D"/>
    <w:rsid w:val="00BE5E51"/>
    <w:rsid w:val="00BF1D48"/>
    <w:rsid w:val="00BF449E"/>
    <w:rsid w:val="00BF516D"/>
    <w:rsid w:val="00BF6128"/>
    <w:rsid w:val="00BF7492"/>
    <w:rsid w:val="00C00618"/>
    <w:rsid w:val="00C01F54"/>
    <w:rsid w:val="00C07C71"/>
    <w:rsid w:val="00C10001"/>
    <w:rsid w:val="00C10EAA"/>
    <w:rsid w:val="00C140CD"/>
    <w:rsid w:val="00C160AA"/>
    <w:rsid w:val="00C2018C"/>
    <w:rsid w:val="00C243AA"/>
    <w:rsid w:val="00C267D7"/>
    <w:rsid w:val="00C31282"/>
    <w:rsid w:val="00C3240A"/>
    <w:rsid w:val="00C32B14"/>
    <w:rsid w:val="00C34A50"/>
    <w:rsid w:val="00C35094"/>
    <w:rsid w:val="00C400FB"/>
    <w:rsid w:val="00C42756"/>
    <w:rsid w:val="00C42BBD"/>
    <w:rsid w:val="00C46260"/>
    <w:rsid w:val="00C52AFD"/>
    <w:rsid w:val="00C5465D"/>
    <w:rsid w:val="00C57DDD"/>
    <w:rsid w:val="00C64F72"/>
    <w:rsid w:val="00C65D3B"/>
    <w:rsid w:val="00C66BBD"/>
    <w:rsid w:val="00C67E3B"/>
    <w:rsid w:val="00C723B0"/>
    <w:rsid w:val="00C75ACD"/>
    <w:rsid w:val="00C75AD2"/>
    <w:rsid w:val="00C76E9F"/>
    <w:rsid w:val="00C81450"/>
    <w:rsid w:val="00C8172C"/>
    <w:rsid w:val="00C82C19"/>
    <w:rsid w:val="00C8330A"/>
    <w:rsid w:val="00C84204"/>
    <w:rsid w:val="00C860C4"/>
    <w:rsid w:val="00C86E8D"/>
    <w:rsid w:val="00C93822"/>
    <w:rsid w:val="00CA0CF4"/>
    <w:rsid w:val="00CB35C3"/>
    <w:rsid w:val="00CB3767"/>
    <w:rsid w:val="00CC12A4"/>
    <w:rsid w:val="00CC2D8A"/>
    <w:rsid w:val="00CC309A"/>
    <w:rsid w:val="00CC4B7D"/>
    <w:rsid w:val="00CD0A72"/>
    <w:rsid w:val="00CD0D8C"/>
    <w:rsid w:val="00CD161F"/>
    <w:rsid w:val="00CD1727"/>
    <w:rsid w:val="00CD298B"/>
    <w:rsid w:val="00CD411C"/>
    <w:rsid w:val="00CD4B47"/>
    <w:rsid w:val="00CE167B"/>
    <w:rsid w:val="00CE42A0"/>
    <w:rsid w:val="00CE4E77"/>
    <w:rsid w:val="00CE562C"/>
    <w:rsid w:val="00CE6065"/>
    <w:rsid w:val="00CE6C78"/>
    <w:rsid w:val="00CE7A1A"/>
    <w:rsid w:val="00CF260C"/>
    <w:rsid w:val="00CF6328"/>
    <w:rsid w:val="00D0062F"/>
    <w:rsid w:val="00D02270"/>
    <w:rsid w:val="00D02AFC"/>
    <w:rsid w:val="00D06A3F"/>
    <w:rsid w:val="00D10DB8"/>
    <w:rsid w:val="00D12FF0"/>
    <w:rsid w:val="00D173B5"/>
    <w:rsid w:val="00D20286"/>
    <w:rsid w:val="00D20BF8"/>
    <w:rsid w:val="00D2295F"/>
    <w:rsid w:val="00D25320"/>
    <w:rsid w:val="00D3207A"/>
    <w:rsid w:val="00D33762"/>
    <w:rsid w:val="00D377D8"/>
    <w:rsid w:val="00D400CF"/>
    <w:rsid w:val="00D41C58"/>
    <w:rsid w:val="00D42EEF"/>
    <w:rsid w:val="00D4326D"/>
    <w:rsid w:val="00D43762"/>
    <w:rsid w:val="00D526A7"/>
    <w:rsid w:val="00D52FCE"/>
    <w:rsid w:val="00D53236"/>
    <w:rsid w:val="00D539DF"/>
    <w:rsid w:val="00D5491B"/>
    <w:rsid w:val="00D54C8A"/>
    <w:rsid w:val="00D562A6"/>
    <w:rsid w:val="00D56BD8"/>
    <w:rsid w:val="00D61A15"/>
    <w:rsid w:val="00D63A98"/>
    <w:rsid w:val="00D6493F"/>
    <w:rsid w:val="00D66DA1"/>
    <w:rsid w:val="00D67844"/>
    <w:rsid w:val="00D72ACE"/>
    <w:rsid w:val="00D80A4E"/>
    <w:rsid w:val="00D81F03"/>
    <w:rsid w:val="00D87B94"/>
    <w:rsid w:val="00D96866"/>
    <w:rsid w:val="00D968C4"/>
    <w:rsid w:val="00DA3531"/>
    <w:rsid w:val="00DA3957"/>
    <w:rsid w:val="00DA3A0B"/>
    <w:rsid w:val="00DA3B63"/>
    <w:rsid w:val="00DA650C"/>
    <w:rsid w:val="00DA6605"/>
    <w:rsid w:val="00DA7180"/>
    <w:rsid w:val="00DA770F"/>
    <w:rsid w:val="00DB001C"/>
    <w:rsid w:val="00DB576B"/>
    <w:rsid w:val="00DC184E"/>
    <w:rsid w:val="00DC2498"/>
    <w:rsid w:val="00DC41F9"/>
    <w:rsid w:val="00DC5EE6"/>
    <w:rsid w:val="00DD2EB1"/>
    <w:rsid w:val="00DD3EB9"/>
    <w:rsid w:val="00DE0C4E"/>
    <w:rsid w:val="00DE111D"/>
    <w:rsid w:val="00DE5528"/>
    <w:rsid w:val="00DE690F"/>
    <w:rsid w:val="00DF0AC9"/>
    <w:rsid w:val="00DF27A9"/>
    <w:rsid w:val="00DF501B"/>
    <w:rsid w:val="00E004BC"/>
    <w:rsid w:val="00E010D0"/>
    <w:rsid w:val="00E017CD"/>
    <w:rsid w:val="00E021B3"/>
    <w:rsid w:val="00E04E8A"/>
    <w:rsid w:val="00E05B38"/>
    <w:rsid w:val="00E0738E"/>
    <w:rsid w:val="00E07D69"/>
    <w:rsid w:val="00E1685A"/>
    <w:rsid w:val="00E22DC1"/>
    <w:rsid w:val="00E24B71"/>
    <w:rsid w:val="00E2556F"/>
    <w:rsid w:val="00E33296"/>
    <w:rsid w:val="00E33530"/>
    <w:rsid w:val="00E358F2"/>
    <w:rsid w:val="00E36794"/>
    <w:rsid w:val="00E36DFD"/>
    <w:rsid w:val="00E40BAE"/>
    <w:rsid w:val="00E41C9A"/>
    <w:rsid w:val="00E47E51"/>
    <w:rsid w:val="00E50776"/>
    <w:rsid w:val="00E50F1C"/>
    <w:rsid w:val="00E55275"/>
    <w:rsid w:val="00E60C7E"/>
    <w:rsid w:val="00E60E03"/>
    <w:rsid w:val="00E74CF0"/>
    <w:rsid w:val="00E8605D"/>
    <w:rsid w:val="00E8632E"/>
    <w:rsid w:val="00E864EA"/>
    <w:rsid w:val="00E86C91"/>
    <w:rsid w:val="00E86D52"/>
    <w:rsid w:val="00E90468"/>
    <w:rsid w:val="00E90696"/>
    <w:rsid w:val="00E9105B"/>
    <w:rsid w:val="00E92EFE"/>
    <w:rsid w:val="00E968F5"/>
    <w:rsid w:val="00E97C9F"/>
    <w:rsid w:val="00EA1492"/>
    <w:rsid w:val="00EA1AB2"/>
    <w:rsid w:val="00EA2AEE"/>
    <w:rsid w:val="00EA3141"/>
    <w:rsid w:val="00EA3238"/>
    <w:rsid w:val="00EA530E"/>
    <w:rsid w:val="00EA6BCF"/>
    <w:rsid w:val="00EB3B66"/>
    <w:rsid w:val="00EB6CEC"/>
    <w:rsid w:val="00EB6D56"/>
    <w:rsid w:val="00EC3810"/>
    <w:rsid w:val="00EC6305"/>
    <w:rsid w:val="00ED149B"/>
    <w:rsid w:val="00ED21E1"/>
    <w:rsid w:val="00ED6C44"/>
    <w:rsid w:val="00EE50F2"/>
    <w:rsid w:val="00EE6E9E"/>
    <w:rsid w:val="00EE7A52"/>
    <w:rsid w:val="00EF1F33"/>
    <w:rsid w:val="00EF501A"/>
    <w:rsid w:val="00EF64F8"/>
    <w:rsid w:val="00EF72B5"/>
    <w:rsid w:val="00F01741"/>
    <w:rsid w:val="00F02AD7"/>
    <w:rsid w:val="00F03266"/>
    <w:rsid w:val="00F1251C"/>
    <w:rsid w:val="00F140D4"/>
    <w:rsid w:val="00F15102"/>
    <w:rsid w:val="00F1663E"/>
    <w:rsid w:val="00F205AC"/>
    <w:rsid w:val="00F20604"/>
    <w:rsid w:val="00F22629"/>
    <w:rsid w:val="00F23639"/>
    <w:rsid w:val="00F240A1"/>
    <w:rsid w:val="00F24D0C"/>
    <w:rsid w:val="00F26295"/>
    <w:rsid w:val="00F26357"/>
    <w:rsid w:val="00F30353"/>
    <w:rsid w:val="00F3151C"/>
    <w:rsid w:val="00F3527B"/>
    <w:rsid w:val="00F3798E"/>
    <w:rsid w:val="00F41F15"/>
    <w:rsid w:val="00F44C27"/>
    <w:rsid w:val="00F46313"/>
    <w:rsid w:val="00F47EF3"/>
    <w:rsid w:val="00F52E98"/>
    <w:rsid w:val="00F53EE6"/>
    <w:rsid w:val="00F60E91"/>
    <w:rsid w:val="00F61CB4"/>
    <w:rsid w:val="00F63070"/>
    <w:rsid w:val="00F635F5"/>
    <w:rsid w:val="00F638B2"/>
    <w:rsid w:val="00F63C7B"/>
    <w:rsid w:val="00F65066"/>
    <w:rsid w:val="00F651A7"/>
    <w:rsid w:val="00F67E14"/>
    <w:rsid w:val="00F70207"/>
    <w:rsid w:val="00F773A1"/>
    <w:rsid w:val="00F82920"/>
    <w:rsid w:val="00F82D87"/>
    <w:rsid w:val="00F853FD"/>
    <w:rsid w:val="00F863A9"/>
    <w:rsid w:val="00F87872"/>
    <w:rsid w:val="00F90C13"/>
    <w:rsid w:val="00F90EE1"/>
    <w:rsid w:val="00F9286A"/>
    <w:rsid w:val="00F93298"/>
    <w:rsid w:val="00F95972"/>
    <w:rsid w:val="00F97CCA"/>
    <w:rsid w:val="00FA3E3C"/>
    <w:rsid w:val="00FA5BAB"/>
    <w:rsid w:val="00FA7DC3"/>
    <w:rsid w:val="00FA7FC2"/>
    <w:rsid w:val="00FB0939"/>
    <w:rsid w:val="00FB0BA8"/>
    <w:rsid w:val="00FC2683"/>
    <w:rsid w:val="00FD1788"/>
    <w:rsid w:val="00FD4141"/>
    <w:rsid w:val="00FD5318"/>
    <w:rsid w:val="00FD56FE"/>
    <w:rsid w:val="00FE080C"/>
    <w:rsid w:val="00FE6044"/>
    <w:rsid w:val="00FF01A0"/>
    <w:rsid w:val="00FF464D"/>
    <w:rsid w:val="00FF53AF"/>
    <w:rsid w:val="00FF5A16"/>
    <w:rsid w:val="00FF69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513"/>
    <w:pPr>
      <w:spacing w:after="200" w:line="276" w:lineRule="auto"/>
    </w:pPr>
    <w:rPr>
      <w:sz w:val="22"/>
      <w:szCs w:val="22"/>
      <w:lang w:eastAsia="en-US"/>
    </w:rPr>
  </w:style>
  <w:style w:type="paragraph" w:styleId="1">
    <w:name w:val="heading 1"/>
    <w:basedOn w:val="a"/>
    <w:next w:val="a"/>
    <w:link w:val="10"/>
    <w:uiPriority w:val="9"/>
    <w:qFormat/>
    <w:rsid w:val="006235A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D96866"/>
    <w:pPr>
      <w:keepNext/>
      <w:keepLines/>
      <w:spacing w:before="200" w:after="0" w:line="240" w:lineRule="auto"/>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1F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F1F33"/>
  </w:style>
  <w:style w:type="paragraph" w:styleId="a5">
    <w:name w:val="footer"/>
    <w:basedOn w:val="a"/>
    <w:link w:val="a6"/>
    <w:uiPriority w:val="99"/>
    <w:semiHidden/>
    <w:unhideWhenUsed/>
    <w:rsid w:val="00EF1F3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F1F33"/>
  </w:style>
  <w:style w:type="paragraph" w:styleId="a7">
    <w:name w:val="List Paragraph"/>
    <w:basedOn w:val="a"/>
    <w:link w:val="a8"/>
    <w:uiPriority w:val="34"/>
    <w:qFormat/>
    <w:rsid w:val="00D72ACE"/>
    <w:pPr>
      <w:ind w:left="720"/>
      <w:contextualSpacing/>
    </w:pPr>
  </w:style>
  <w:style w:type="paragraph" w:customStyle="1" w:styleId="ConsNonformat">
    <w:name w:val="ConsNonformat"/>
    <w:basedOn w:val="a"/>
    <w:rsid w:val="0012456A"/>
    <w:pPr>
      <w:autoSpaceDE w:val="0"/>
      <w:autoSpaceDN w:val="0"/>
      <w:spacing w:after="0" w:line="240" w:lineRule="auto"/>
      <w:ind w:right="19772"/>
    </w:pPr>
    <w:rPr>
      <w:rFonts w:ascii="Courier New" w:hAnsi="Courier New" w:cs="Courier New"/>
      <w:sz w:val="16"/>
      <w:szCs w:val="16"/>
      <w:lang w:eastAsia="ru-RU"/>
    </w:rPr>
  </w:style>
  <w:style w:type="character" w:styleId="a9">
    <w:name w:val="Emphasis"/>
    <w:uiPriority w:val="20"/>
    <w:qFormat/>
    <w:rsid w:val="00B30887"/>
    <w:rPr>
      <w:i/>
      <w:iCs/>
    </w:rPr>
  </w:style>
  <w:style w:type="character" w:customStyle="1" w:styleId="apple-converted-space">
    <w:name w:val="apple-converted-space"/>
    <w:basedOn w:val="a0"/>
    <w:rsid w:val="00B30887"/>
  </w:style>
  <w:style w:type="paragraph" w:customStyle="1" w:styleId="ConsPlusNormal">
    <w:name w:val="ConsPlusNormal"/>
    <w:link w:val="ConsPlusNormal0"/>
    <w:rsid w:val="00DC2498"/>
    <w:pPr>
      <w:autoSpaceDE w:val="0"/>
      <w:autoSpaceDN w:val="0"/>
      <w:adjustRightInd w:val="0"/>
    </w:pPr>
    <w:rPr>
      <w:rFonts w:ascii="Times New Roman" w:hAnsi="Times New Roman"/>
      <w:sz w:val="28"/>
      <w:szCs w:val="28"/>
    </w:rPr>
  </w:style>
  <w:style w:type="paragraph" w:styleId="aa">
    <w:name w:val="No Spacing"/>
    <w:link w:val="ab"/>
    <w:uiPriority w:val="1"/>
    <w:qFormat/>
    <w:rsid w:val="00997CD2"/>
    <w:rPr>
      <w:sz w:val="22"/>
      <w:szCs w:val="22"/>
      <w:lang w:eastAsia="en-US"/>
    </w:rPr>
  </w:style>
  <w:style w:type="character" w:customStyle="1" w:styleId="ConsPlusNormal0">
    <w:name w:val="ConsPlusNormal Знак"/>
    <w:link w:val="ConsPlusNormal"/>
    <w:rsid w:val="00503CBF"/>
    <w:rPr>
      <w:rFonts w:ascii="Times New Roman" w:hAnsi="Times New Roman"/>
      <w:sz w:val="28"/>
      <w:szCs w:val="28"/>
      <w:lang w:bidi="ar-SA"/>
    </w:rPr>
  </w:style>
  <w:style w:type="paragraph" w:customStyle="1" w:styleId="Default">
    <w:name w:val="Default"/>
    <w:rsid w:val="002036F0"/>
    <w:pPr>
      <w:autoSpaceDE w:val="0"/>
      <w:autoSpaceDN w:val="0"/>
      <w:adjustRightInd w:val="0"/>
    </w:pPr>
    <w:rPr>
      <w:rFonts w:ascii="Times New Roman" w:hAnsi="Times New Roman"/>
      <w:color w:val="000000"/>
      <w:sz w:val="24"/>
      <w:szCs w:val="24"/>
      <w:lang w:eastAsia="en-US"/>
    </w:rPr>
  </w:style>
  <w:style w:type="table" w:styleId="ac">
    <w:name w:val="Table Grid"/>
    <w:basedOn w:val="a1"/>
    <w:uiPriority w:val="59"/>
    <w:rsid w:val="00806C3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ae"/>
    <w:uiPriority w:val="99"/>
    <w:semiHidden/>
    <w:unhideWhenUsed/>
    <w:rsid w:val="00587D4F"/>
    <w:pPr>
      <w:spacing w:after="0" w:line="240" w:lineRule="auto"/>
    </w:pPr>
    <w:rPr>
      <w:rFonts w:ascii="Tahoma" w:hAnsi="Tahoma"/>
      <w:sz w:val="16"/>
      <w:szCs w:val="16"/>
    </w:rPr>
  </w:style>
  <w:style w:type="character" w:customStyle="1" w:styleId="ae">
    <w:name w:val="Текст выноски Знак"/>
    <w:link w:val="ad"/>
    <w:uiPriority w:val="99"/>
    <w:semiHidden/>
    <w:rsid w:val="00587D4F"/>
    <w:rPr>
      <w:rFonts w:ascii="Tahoma" w:hAnsi="Tahoma" w:cs="Tahoma"/>
      <w:sz w:val="16"/>
      <w:szCs w:val="16"/>
    </w:rPr>
  </w:style>
  <w:style w:type="character" w:customStyle="1" w:styleId="20">
    <w:name w:val="Заголовок 2 Знак"/>
    <w:link w:val="2"/>
    <w:uiPriority w:val="9"/>
    <w:rsid w:val="00E50776"/>
    <w:rPr>
      <w:rFonts w:ascii="Cambria" w:eastAsia="Times New Roman" w:hAnsi="Cambria" w:cs="Times New Roman"/>
      <w:b/>
      <w:bCs/>
      <w:i/>
      <w:iCs/>
      <w:sz w:val="28"/>
      <w:szCs w:val="28"/>
    </w:rPr>
  </w:style>
  <w:style w:type="character" w:customStyle="1" w:styleId="a8">
    <w:name w:val="Абзац списка Знак"/>
    <w:link w:val="a7"/>
    <w:uiPriority w:val="34"/>
    <w:locked/>
    <w:rsid w:val="006F1F01"/>
  </w:style>
  <w:style w:type="character" w:styleId="af">
    <w:name w:val="Strong"/>
    <w:uiPriority w:val="22"/>
    <w:qFormat/>
    <w:rsid w:val="00914506"/>
    <w:rPr>
      <w:b/>
      <w:bCs/>
    </w:rPr>
  </w:style>
  <w:style w:type="character" w:customStyle="1" w:styleId="FontStyle13">
    <w:name w:val="Font Style13"/>
    <w:uiPriority w:val="99"/>
    <w:rsid w:val="00CE4E77"/>
    <w:rPr>
      <w:rFonts w:ascii="Times New Roman" w:hAnsi="Times New Roman" w:cs="Times New Roman"/>
      <w:sz w:val="24"/>
      <w:szCs w:val="24"/>
    </w:rPr>
  </w:style>
  <w:style w:type="paragraph" w:customStyle="1" w:styleId="Style6">
    <w:name w:val="Style6"/>
    <w:basedOn w:val="a"/>
    <w:rsid w:val="00CE4E77"/>
    <w:pPr>
      <w:widowControl w:val="0"/>
      <w:autoSpaceDE w:val="0"/>
      <w:autoSpaceDN w:val="0"/>
      <w:adjustRightInd w:val="0"/>
      <w:spacing w:after="0" w:line="134" w:lineRule="exact"/>
    </w:pPr>
    <w:rPr>
      <w:rFonts w:ascii="Arial" w:eastAsia="Times New Roman" w:hAnsi="Arial" w:cs="Arial"/>
      <w:sz w:val="24"/>
      <w:szCs w:val="24"/>
      <w:lang w:eastAsia="ru-RU"/>
    </w:rPr>
  </w:style>
  <w:style w:type="paragraph" w:styleId="af0">
    <w:name w:val="Body Text Indent"/>
    <w:basedOn w:val="a"/>
    <w:link w:val="af1"/>
    <w:rsid w:val="002A5420"/>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link w:val="af0"/>
    <w:rsid w:val="002A5420"/>
    <w:rPr>
      <w:rFonts w:ascii="Times New Roman" w:eastAsia="Times New Roman" w:hAnsi="Times New Roman" w:cs="Times New Roman"/>
      <w:sz w:val="24"/>
      <w:szCs w:val="24"/>
      <w:lang w:eastAsia="ru-RU"/>
    </w:rPr>
  </w:style>
  <w:style w:type="character" w:customStyle="1" w:styleId="21">
    <w:name w:val="Заголовок 2 Знак1"/>
    <w:uiPriority w:val="9"/>
    <w:semiHidden/>
    <w:rsid w:val="00D96866"/>
    <w:rPr>
      <w:rFonts w:ascii="Cambria" w:eastAsia="Times New Roman" w:hAnsi="Cambria" w:cs="Times New Roman"/>
      <w:b/>
      <w:bCs/>
      <w:color w:val="4F81BD"/>
      <w:sz w:val="26"/>
      <w:szCs w:val="26"/>
    </w:rPr>
  </w:style>
  <w:style w:type="paragraph" w:styleId="af2">
    <w:name w:val="Normal (Web)"/>
    <w:basedOn w:val="a"/>
    <w:uiPriority w:val="99"/>
    <w:semiHidden/>
    <w:unhideWhenUsed/>
    <w:rsid w:val="00A247A2"/>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annotation reference"/>
    <w:uiPriority w:val="99"/>
    <w:semiHidden/>
    <w:unhideWhenUsed/>
    <w:rsid w:val="00393203"/>
    <w:rPr>
      <w:sz w:val="16"/>
      <w:szCs w:val="16"/>
    </w:rPr>
  </w:style>
  <w:style w:type="paragraph" w:styleId="af4">
    <w:name w:val="annotation text"/>
    <w:basedOn w:val="a"/>
    <w:link w:val="af5"/>
    <w:uiPriority w:val="99"/>
    <w:semiHidden/>
    <w:unhideWhenUsed/>
    <w:rsid w:val="00393203"/>
    <w:pPr>
      <w:spacing w:line="240" w:lineRule="auto"/>
    </w:pPr>
    <w:rPr>
      <w:sz w:val="20"/>
      <w:szCs w:val="20"/>
    </w:rPr>
  </w:style>
  <w:style w:type="character" w:customStyle="1" w:styleId="af5">
    <w:name w:val="Текст примечания Знак"/>
    <w:link w:val="af4"/>
    <w:uiPriority w:val="99"/>
    <w:semiHidden/>
    <w:rsid w:val="00393203"/>
    <w:rPr>
      <w:sz w:val="20"/>
      <w:szCs w:val="20"/>
    </w:rPr>
  </w:style>
  <w:style w:type="paragraph" w:styleId="af6">
    <w:name w:val="annotation subject"/>
    <w:basedOn w:val="af4"/>
    <w:next w:val="af4"/>
    <w:link w:val="af7"/>
    <w:uiPriority w:val="99"/>
    <w:semiHidden/>
    <w:unhideWhenUsed/>
    <w:rsid w:val="00393203"/>
    <w:rPr>
      <w:b/>
      <w:bCs/>
    </w:rPr>
  </w:style>
  <w:style w:type="character" w:customStyle="1" w:styleId="af7">
    <w:name w:val="Тема примечания Знак"/>
    <w:link w:val="af6"/>
    <w:uiPriority w:val="99"/>
    <w:semiHidden/>
    <w:rsid w:val="00393203"/>
    <w:rPr>
      <w:b/>
      <w:bCs/>
      <w:sz w:val="20"/>
      <w:szCs w:val="20"/>
    </w:rPr>
  </w:style>
  <w:style w:type="character" w:customStyle="1" w:styleId="FontStyle11">
    <w:name w:val="Font Style11"/>
    <w:uiPriority w:val="99"/>
    <w:rsid w:val="00115998"/>
    <w:rPr>
      <w:rFonts w:ascii="Times New Roman" w:hAnsi="Times New Roman" w:cs="Times New Roman"/>
      <w:sz w:val="26"/>
      <w:szCs w:val="26"/>
    </w:rPr>
  </w:style>
  <w:style w:type="character" w:customStyle="1" w:styleId="FontStyle14">
    <w:name w:val="Font Style14"/>
    <w:uiPriority w:val="99"/>
    <w:rsid w:val="007E2D93"/>
    <w:rPr>
      <w:rFonts w:ascii="Times New Roman" w:hAnsi="Times New Roman" w:cs="Times New Roman" w:hint="default"/>
      <w:sz w:val="24"/>
      <w:szCs w:val="24"/>
    </w:rPr>
  </w:style>
  <w:style w:type="character" w:customStyle="1" w:styleId="FontStyle30">
    <w:name w:val="Font Style30"/>
    <w:uiPriority w:val="99"/>
    <w:rsid w:val="00AD7E11"/>
    <w:rPr>
      <w:rFonts w:ascii="Times New Roman" w:hAnsi="Times New Roman" w:cs="Times New Roman"/>
      <w:sz w:val="22"/>
      <w:szCs w:val="22"/>
    </w:rPr>
  </w:style>
  <w:style w:type="character" w:customStyle="1" w:styleId="FontStyle15">
    <w:name w:val="Font Style15"/>
    <w:uiPriority w:val="99"/>
    <w:rsid w:val="00D20286"/>
    <w:rPr>
      <w:rFonts w:ascii="Times New Roman" w:hAnsi="Times New Roman" w:cs="Times New Roman"/>
      <w:sz w:val="22"/>
      <w:szCs w:val="22"/>
    </w:rPr>
  </w:style>
  <w:style w:type="character" w:customStyle="1" w:styleId="ab">
    <w:name w:val="Без интервала Знак"/>
    <w:link w:val="aa"/>
    <w:uiPriority w:val="1"/>
    <w:rsid w:val="00E004BC"/>
    <w:rPr>
      <w:sz w:val="22"/>
      <w:szCs w:val="22"/>
      <w:lang w:eastAsia="en-US" w:bidi="ar-SA"/>
    </w:rPr>
  </w:style>
  <w:style w:type="character" w:customStyle="1" w:styleId="10">
    <w:name w:val="Заголовок 1 Знак"/>
    <w:basedOn w:val="a0"/>
    <w:link w:val="1"/>
    <w:uiPriority w:val="9"/>
    <w:rsid w:val="006235AB"/>
    <w:rPr>
      <w:rFonts w:ascii="Cambria" w:eastAsia="Times New Roman" w:hAnsi="Cambria"/>
      <w:b/>
      <w:bCs/>
      <w:kern w:val="32"/>
      <w:sz w:val="32"/>
      <w:szCs w:val="32"/>
      <w:lang w:eastAsia="en-US"/>
    </w:rPr>
  </w:style>
  <w:style w:type="character" w:customStyle="1" w:styleId="menu3br1">
    <w:name w:val="menu3br1"/>
    <w:rsid w:val="00275C07"/>
    <w:rPr>
      <w:rFonts w:ascii="Arial" w:hAnsi="Arial" w:cs="Arial" w:hint="default"/>
      <w:b/>
      <w:bCs/>
      <w:color w:val="10386E"/>
    </w:rPr>
  </w:style>
  <w:style w:type="character" w:styleId="af8">
    <w:name w:val="Hyperlink"/>
    <w:basedOn w:val="a0"/>
    <w:uiPriority w:val="99"/>
    <w:unhideWhenUsed/>
    <w:rsid w:val="00406557"/>
    <w:rPr>
      <w:color w:val="0000FF"/>
      <w:u w:val="single"/>
    </w:rPr>
  </w:style>
  <w:style w:type="paragraph" w:customStyle="1" w:styleId="ConsPlusCell">
    <w:name w:val="ConsPlusCell"/>
    <w:uiPriority w:val="99"/>
    <w:rsid w:val="002A5F4F"/>
    <w:pPr>
      <w:autoSpaceDE w:val="0"/>
      <w:autoSpaceDN w:val="0"/>
      <w:adjustRightInd w:val="0"/>
    </w:pPr>
    <w:rPr>
      <w:rFonts w:ascii="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107703185">
      <w:bodyDiv w:val="1"/>
      <w:marLeft w:val="0"/>
      <w:marRight w:val="0"/>
      <w:marTop w:val="0"/>
      <w:marBottom w:val="0"/>
      <w:divBdr>
        <w:top w:val="none" w:sz="0" w:space="0" w:color="auto"/>
        <w:left w:val="none" w:sz="0" w:space="0" w:color="auto"/>
        <w:bottom w:val="none" w:sz="0" w:space="0" w:color="auto"/>
        <w:right w:val="none" w:sz="0" w:space="0" w:color="auto"/>
      </w:divBdr>
    </w:div>
    <w:div w:id="181480893">
      <w:bodyDiv w:val="1"/>
      <w:marLeft w:val="0"/>
      <w:marRight w:val="0"/>
      <w:marTop w:val="0"/>
      <w:marBottom w:val="0"/>
      <w:divBdr>
        <w:top w:val="none" w:sz="0" w:space="0" w:color="auto"/>
        <w:left w:val="none" w:sz="0" w:space="0" w:color="auto"/>
        <w:bottom w:val="none" w:sz="0" w:space="0" w:color="auto"/>
        <w:right w:val="none" w:sz="0" w:space="0" w:color="auto"/>
      </w:divBdr>
    </w:div>
    <w:div w:id="653342568">
      <w:bodyDiv w:val="1"/>
      <w:marLeft w:val="0"/>
      <w:marRight w:val="0"/>
      <w:marTop w:val="0"/>
      <w:marBottom w:val="0"/>
      <w:divBdr>
        <w:top w:val="none" w:sz="0" w:space="0" w:color="auto"/>
        <w:left w:val="none" w:sz="0" w:space="0" w:color="auto"/>
        <w:bottom w:val="none" w:sz="0" w:space="0" w:color="auto"/>
        <w:right w:val="none" w:sz="0" w:space="0" w:color="auto"/>
      </w:divBdr>
    </w:div>
    <w:div w:id="689913749">
      <w:bodyDiv w:val="1"/>
      <w:marLeft w:val="0"/>
      <w:marRight w:val="0"/>
      <w:marTop w:val="0"/>
      <w:marBottom w:val="0"/>
      <w:divBdr>
        <w:top w:val="none" w:sz="0" w:space="0" w:color="auto"/>
        <w:left w:val="none" w:sz="0" w:space="0" w:color="auto"/>
        <w:bottom w:val="none" w:sz="0" w:space="0" w:color="auto"/>
        <w:right w:val="none" w:sz="0" w:space="0" w:color="auto"/>
      </w:divBdr>
    </w:div>
    <w:div w:id="807090909">
      <w:bodyDiv w:val="1"/>
      <w:marLeft w:val="0"/>
      <w:marRight w:val="0"/>
      <w:marTop w:val="0"/>
      <w:marBottom w:val="0"/>
      <w:divBdr>
        <w:top w:val="none" w:sz="0" w:space="0" w:color="auto"/>
        <w:left w:val="none" w:sz="0" w:space="0" w:color="auto"/>
        <w:bottom w:val="none" w:sz="0" w:space="0" w:color="auto"/>
        <w:right w:val="none" w:sz="0" w:space="0" w:color="auto"/>
      </w:divBdr>
      <w:divsChild>
        <w:div w:id="484472344">
          <w:marLeft w:val="432"/>
          <w:marRight w:val="0"/>
          <w:marTop w:val="120"/>
          <w:marBottom w:val="0"/>
          <w:divBdr>
            <w:top w:val="none" w:sz="0" w:space="0" w:color="auto"/>
            <w:left w:val="none" w:sz="0" w:space="0" w:color="auto"/>
            <w:bottom w:val="none" w:sz="0" w:space="0" w:color="auto"/>
            <w:right w:val="none" w:sz="0" w:space="0" w:color="auto"/>
          </w:divBdr>
        </w:div>
      </w:divsChild>
    </w:div>
    <w:div w:id="854727564">
      <w:bodyDiv w:val="1"/>
      <w:marLeft w:val="0"/>
      <w:marRight w:val="0"/>
      <w:marTop w:val="0"/>
      <w:marBottom w:val="0"/>
      <w:divBdr>
        <w:top w:val="none" w:sz="0" w:space="0" w:color="auto"/>
        <w:left w:val="none" w:sz="0" w:space="0" w:color="auto"/>
        <w:bottom w:val="none" w:sz="0" w:space="0" w:color="auto"/>
        <w:right w:val="none" w:sz="0" w:space="0" w:color="auto"/>
      </w:divBdr>
    </w:div>
    <w:div w:id="903636592">
      <w:bodyDiv w:val="1"/>
      <w:marLeft w:val="0"/>
      <w:marRight w:val="0"/>
      <w:marTop w:val="0"/>
      <w:marBottom w:val="0"/>
      <w:divBdr>
        <w:top w:val="none" w:sz="0" w:space="0" w:color="auto"/>
        <w:left w:val="none" w:sz="0" w:space="0" w:color="auto"/>
        <w:bottom w:val="none" w:sz="0" w:space="0" w:color="auto"/>
        <w:right w:val="none" w:sz="0" w:space="0" w:color="auto"/>
      </w:divBdr>
    </w:div>
    <w:div w:id="954559777">
      <w:bodyDiv w:val="1"/>
      <w:marLeft w:val="0"/>
      <w:marRight w:val="0"/>
      <w:marTop w:val="0"/>
      <w:marBottom w:val="0"/>
      <w:divBdr>
        <w:top w:val="none" w:sz="0" w:space="0" w:color="auto"/>
        <w:left w:val="none" w:sz="0" w:space="0" w:color="auto"/>
        <w:bottom w:val="none" w:sz="0" w:space="0" w:color="auto"/>
        <w:right w:val="none" w:sz="0" w:space="0" w:color="auto"/>
      </w:divBdr>
    </w:div>
    <w:div w:id="967903904">
      <w:bodyDiv w:val="1"/>
      <w:marLeft w:val="0"/>
      <w:marRight w:val="0"/>
      <w:marTop w:val="0"/>
      <w:marBottom w:val="0"/>
      <w:divBdr>
        <w:top w:val="none" w:sz="0" w:space="0" w:color="auto"/>
        <w:left w:val="none" w:sz="0" w:space="0" w:color="auto"/>
        <w:bottom w:val="none" w:sz="0" w:space="0" w:color="auto"/>
        <w:right w:val="none" w:sz="0" w:space="0" w:color="auto"/>
      </w:divBdr>
    </w:div>
    <w:div w:id="985743911">
      <w:bodyDiv w:val="1"/>
      <w:marLeft w:val="0"/>
      <w:marRight w:val="0"/>
      <w:marTop w:val="0"/>
      <w:marBottom w:val="0"/>
      <w:divBdr>
        <w:top w:val="none" w:sz="0" w:space="0" w:color="auto"/>
        <w:left w:val="none" w:sz="0" w:space="0" w:color="auto"/>
        <w:bottom w:val="none" w:sz="0" w:space="0" w:color="auto"/>
        <w:right w:val="none" w:sz="0" w:space="0" w:color="auto"/>
      </w:divBdr>
    </w:div>
    <w:div w:id="1091855544">
      <w:bodyDiv w:val="1"/>
      <w:marLeft w:val="0"/>
      <w:marRight w:val="0"/>
      <w:marTop w:val="0"/>
      <w:marBottom w:val="0"/>
      <w:divBdr>
        <w:top w:val="none" w:sz="0" w:space="0" w:color="auto"/>
        <w:left w:val="none" w:sz="0" w:space="0" w:color="auto"/>
        <w:bottom w:val="none" w:sz="0" w:space="0" w:color="auto"/>
        <w:right w:val="none" w:sz="0" w:space="0" w:color="auto"/>
      </w:divBdr>
    </w:div>
    <w:div w:id="1129933865">
      <w:bodyDiv w:val="1"/>
      <w:marLeft w:val="0"/>
      <w:marRight w:val="0"/>
      <w:marTop w:val="0"/>
      <w:marBottom w:val="0"/>
      <w:divBdr>
        <w:top w:val="none" w:sz="0" w:space="0" w:color="auto"/>
        <w:left w:val="none" w:sz="0" w:space="0" w:color="auto"/>
        <w:bottom w:val="none" w:sz="0" w:space="0" w:color="auto"/>
        <w:right w:val="none" w:sz="0" w:space="0" w:color="auto"/>
      </w:divBdr>
    </w:div>
    <w:div w:id="1153837813">
      <w:bodyDiv w:val="1"/>
      <w:marLeft w:val="0"/>
      <w:marRight w:val="0"/>
      <w:marTop w:val="0"/>
      <w:marBottom w:val="0"/>
      <w:divBdr>
        <w:top w:val="none" w:sz="0" w:space="0" w:color="auto"/>
        <w:left w:val="none" w:sz="0" w:space="0" w:color="auto"/>
        <w:bottom w:val="none" w:sz="0" w:space="0" w:color="auto"/>
        <w:right w:val="none" w:sz="0" w:space="0" w:color="auto"/>
      </w:divBdr>
    </w:div>
    <w:div w:id="1163467511">
      <w:bodyDiv w:val="1"/>
      <w:marLeft w:val="0"/>
      <w:marRight w:val="0"/>
      <w:marTop w:val="0"/>
      <w:marBottom w:val="0"/>
      <w:divBdr>
        <w:top w:val="none" w:sz="0" w:space="0" w:color="auto"/>
        <w:left w:val="none" w:sz="0" w:space="0" w:color="auto"/>
        <w:bottom w:val="none" w:sz="0" w:space="0" w:color="auto"/>
        <w:right w:val="none" w:sz="0" w:space="0" w:color="auto"/>
      </w:divBdr>
    </w:div>
    <w:div w:id="1257442097">
      <w:bodyDiv w:val="1"/>
      <w:marLeft w:val="0"/>
      <w:marRight w:val="0"/>
      <w:marTop w:val="0"/>
      <w:marBottom w:val="0"/>
      <w:divBdr>
        <w:top w:val="none" w:sz="0" w:space="0" w:color="auto"/>
        <w:left w:val="none" w:sz="0" w:space="0" w:color="auto"/>
        <w:bottom w:val="none" w:sz="0" w:space="0" w:color="auto"/>
        <w:right w:val="none" w:sz="0" w:space="0" w:color="auto"/>
      </w:divBdr>
    </w:div>
    <w:div w:id="1470438464">
      <w:bodyDiv w:val="1"/>
      <w:marLeft w:val="0"/>
      <w:marRight w:val="0"/>
      <w:marTop w:val="0"/>
      <w:marBottom w:val="0"/>
      <w:divBdr>
        <w:top w:val="none" w:sz="0" w:space="0" w:color="auto"/>
        <w:left w:val="none" w:sz="0" w:space="0" w:color="auto"/>
        <w:bottom w:val="none" w:sz="0" w:space="0" w:color="auto"/>
        <w:right w:val="none" w:sz="0" w:space="0" w:color="auto"/>
      </w:divBdr>
    </w:div>
    <w:div w:id="1523472893">
      <w:bodyDiv w:val="1"/>
      <w:marLeft w:val="0"/>
      <w:marRight w:val="0"/>
      <w:marTop w:val="0"/>
      <w:marBottom w:val="0"/>
      <w:divBdr>
        <w:top w:val="none" w:sz="0" w:space="0" w:color="auto"/>
        <w:left w:val="none" w:sz="0" w:space="0" w:color="auto"/>
        <w:bottom w:val="none" w:sz="0" w:space="0" w:color="auto"/>
        <w:right w:val="none" w:sz="0" w:space="0" w:color="auto"/>
      </w:divBdr>
    </w:div>
    <w:div w:id="1547376186">
      <w:bodyDiv w:val="1"/>
      <w:marLeft w:val="0"/>
      <w:marRight w:val="0"/>
      <w:marTop w:val="0"/>
      <w:marBottom w:val="0"/>
      <w:divBdr>
        <w:top w:val="none" w:sz="0" w:space="0" w:color="auto"/>
        <w:left w:val="none" w:sz="0" w:space="0" w:color="auto"/>
        <w:bottom w:val="none" w:sz="0" w:space="0" w:color="auto"/>
        <w:right w:val="none" w:sz="0" w:space="0" w:color="auto"/>
      </w:divBdr>
      <w:divsChild>
        <w:div w:id="1216090673">
          <w:marLeft w:val="432"/>
          <w:marRight w:val="0"/>
          <w:marTop w:val="120"/>
          <w:marBottom w:val="0"/>
          <w:divBdr>
            <w:top w:val="none" w:sz="0" w:space="0" w:color="auto"/>
            <w:left w:val="none" w:sz="0" w:space="0" w:color="auto"/>
            <w:bottom w:val="none" w:sz="0" w:space="0" w:color="auto"/>
            <w:right w:val="none" w:sz="0" w:space="0" w:color="auto"/>
          </w:divBdr>
        </w:div>
      </w:divsChild>
    </w:div>
    <w:div w:id="1694070741">
      <w:bodyDiv w:val="1"/>
      <w:marLeft w:val="0"/>
      <w:marRight w:val="0"/>
      <w:marTop w:val="0"/>
      <w:marBottom w:val="0"/>
      <w:divBdr>
        <w:top w:val="none" w:sz="0" w:space="0" w:color="auto"/>
        <w:left w:val="none" w:sz="0" w:space="0" w:color="auto"/>
        <w:bottom w:val="none" w:sz="0" w:space="0" w:color="auto"/>
        <w:right w:val="none" w:sz="0" w:space="0" w:color="auto"/>
      </w:divBdr>
    </w:div>
    <w:div w:id="1813709987">
      <w:bodyDiv w:val="1"/>
      <w:marLeft w:val="0"/>
      <w:marRight w:val="0"/>
      <w:marTop w:val="0"/>
      <w:marBottom w:val="0"/>
      <w:divBdr>
        <w:top w:val="none" w:sz="0" w:space="0" w:color="auto"/>
        <w:left w:val="none" w:sz="0" w:space="0" w:color="auto"/>
        <w:bottom w:val="none" w:sz="0" w:space="0" w:color="auto"/>
        <w:right w:val="none" w:sz="0" w:space="0" w:color="auto"/>
      </w:divBdr>
    </w:div>
    <w:div w:id="1883781301">
      <w:bodyDiv w:val="1"/>
      <w:marLeft w:val="0"/>
      <w:marRight w:val="0"/>
      <w:marTop w:val="0"/>
      <w:marBottom w:val="0"/>
      <w:divBdr>
        <w:top w:val="none" w:sz="0" w:space="0" w:color="auto"/>
        <w:left w:val="none" w:sz="0" w:space="0" w:color="auto"/>
        <w:bottom w:val="none" w:sz="0" w:space="0" w:color="auto"/>
        <w:right w:val="none" w:sz="0" w:space="0" w:color="auto"/>
      </w:divBdr>
    </w:div>
    <w:div w:id="1918510513">
      <w:bodyDiv w:val="1"/>
      <w:marLeft w:val="0"/>
      <w:marRight w:val="0"/>
      <w:marTop w:val="0"/>
      <w:marBottom w:val="0"/>
      <w:divBdr>
        <w:top w:val="none" w:sz="0" w:space="0" w:color="auto"/>
        <w:left w:val="none" w:sz="0" w:space="0" w:color="auto"/>
        <w:bottom w:val="none" w:sz="0" w:space="0" w:color="auto"/>
        <w:right w:val="none" w:sz="0" w:space="0" w:color="auto"/>
      </w:divBdr>
    </w:div>
    <w:div w:id="2014261747">
      <w:bodyDiv w:val="1"/>
      <w:marLeft w:val="0"/>
      <w:marRight w:val="0"/>
      <w:marTop w:val="0"/>
      <w:marBottom w:val="0"/>
      <w:divBdr>
        <w:top w:val="none" w:sz="0" w:space="0" w:color="auto"/>
        <w:left w:val="none" w:sz="0" w:space="0" w:color="auto"/>
        <w:bottom w:val="none" w:sz="0" w:space="0" w:color="auto"/>
        <w:right w:val="none" w:sz="0" w:space="0" w:color="auto"/>
      </w:divBdr>
    </w:div>
    <w:div w:id="213293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c.gov-murman.ru/activities/%20sektor_byjet/75/rnko/" TargetMode="Externa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D:\&#1044;&#1084;&#1080;&#1090;&#1088;&#1080;&#1077;&#1074;&#1072;\&#1054;&#1090;&#1095;&#1077;&#1090;&#1099;%20&#1087;&#1086;%20&#1085;&#1072;&#1096;&#1077;&#1081;%20&#1043;&#1055;\2019\3%20&#1075;&#1086;&#1076;\&#1088;&#1072;&#1073;&#1086;&#1095;&#1080;&#1077;%20&#1084;&#1072;&#1090;&#1077;&#1088;&#1080;&#1072;&#1083;&#1099;\&#1057;&#1074;&#1086;&#107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600"/>
            </a:pPr>
            <a:r>
              <a:rPr lang="ru-RU" sz="1600">
                <a:latin typeface="Times New Roman" pitchFamily="18" charset="0"/>
                <a:cs typeface="Times New Roman" pitchFamily="18" charset="0"/>
              </a:rPr>
              <a:t>Структура фактических расходов по подпрограммам </a:t>
            </a:r>
          </a:p>
        </c:rich>
      </c:tx>
    </c:title>
    <c:plotArea>
      <c:layout>
        <c:manualLayout>
          <c:layoutTarget val="inner"/>
          <c:xMode val="edge"/>
          <c:yMode val="edge"/>
          <c:x val="6.7053152220514264E-2"/>
          <c:y val="0.19118224352390742"/>
          <c:w val="0.38385879055954869"/>
          <c:h val="0.62836015063334472"/>
        </c:manualLayout>
      </c:layout>
      <c:pieChart>
        <c:varyColors val="1"/>
        <c:ser>
          <c:idx val="0"/>
          <c:order val="0"/>
          <c:spPr>
            <a:scene3d>
              <a:camera prst="orthographicFront"/>
              <a:lightRig rig="threePt" dir="t"/>
            </a:scene3d>
            <a:sp3d>
              <a:bevelT w="69850"/>
            </a:sp3d>
          </c:spPr>
          <c:explosion val="11"/>
          <c:dLbls>
            <c:dLbl>
              <c:idx val="0"/>
              <c:layout>
                <c:manualLayout>
                  <c:x val="3.0654773730972886E-2"/>
                  <c:y val="-8.443911902316548E-3"/>
                </c:manualLayout>
              </c:layout>
              <c:dLblPos val="bestFit"/>
              <c:showPercent val="1"/>
            </c:dLbl>
            <c:dLbl>
              <c:idx val="1"/>
              <c:layout>
                <c:manualLayout>
                  <c:x val="-0.10884113589386984"/>
                  <c:y val="-0.16685153486249091"/>
                </c:manualLayout>
              </c:layout>
              <c:dLblPos val="bestFit"/>
              <c:showPercent val="1"/>
            </c:dLbl>
            <c:dLbl>
              <c:idx val="2"/>
              <c:layout>
                <c:manualLayout>
                  <c:x val="4.1027142523519022E-2"/>
                  <c:y val="0.10213944996005977"/>
                </c:manualLayout>
              </c:layout>
              <c:dLblPos val="bestFit"/>
              <c:showPercent val="1"/>
            </c:dLbl>
            <c:dLbl>
              <c:idx val="3"/>
              <c:layout>
                <c:manualLayout>
                  <c:x val="-6.7731175037383509E-3"/>
                  <c:y val="5.6872304005477575E-2"/>
                </c:manualLayout>
              </c:layout>
              <c:dLblPos val="bestFit"/>
              <c:showPercent val="1"/>
            </c:dLbl>
            <c:dLbl>
              <c:idx val="4"/>
              <c:layout>
                <c:manualLayout>
                  <c:x val="-3.5413899955732651E-3"/>
                  <c:y val="-8.5995663585530652E-3"/>
                </c:manualLayout>
              </c:layout>
              <c:showPercent val="1"/>
            </c:dLbl>
            <c:dLbl>
              <c:idx val="5"/>
              <c:layout>
                <c:manualLayout>
                  <c:x val="8.6764054891545012E-2"/>
                  <c:y val="-6.1593061736848432E-3"/>
                </c:manualLayout>
              </c:layout>
              <c:dLblPos val="bestFit"/>
              <c:showPercent val="1"/>
            </c:dLbl>
            <c:dLbl>
              <c:idx val="6"/>
              <c:layout>
                <c:manualLayout>
                  <c:x val="7.3892496505666094E-2"/>
                  <c:y val="9.6123701928563329E-2"/>
                </c:manualLayout>
              </c:layout>
              <c:dLblPos val="bestFit"/>
              <c:showPercent val="1"/>
            </c:dLbl>
            <c:numFmt formatCode="0.00%" sourceLinked="0"/>
            <c:txPr>
              <a:bodyPr/>
              <a:lstStyle/>
              <a:p>
                <a:pPr>
                  <a:defRPr b="1"/>
                </a:pPr>
                <a:endParaRPr lang="ru-RU"/>
              </a:p>
            </c:txPr>
            <c:showPercent val="1"/>
            <c:showLeaderLines val="1"/>
          </c:dLbls>
          <c:cat>
            <c:strRef>
              <c:f>Лист2!$A$2:$A$8</c:f>
              <c:strCache>
                <c:ptCount val="7"/>
                <c:pt idx="0">
                  <c:v>Подпрограмма 1 "Формирование благоприятной инвестиционной среды"</c:v>
                </c:pt>
                <c:pt idx="1">
                  <c:v>Подпрограмма 2 "Поддержка малого и среднего предпринимательства"</c:v>
                </c:pt>
                <c:pt idx="2">
                  <c:v>Подпрограмма 3 "Развитие промышленности, инновационной и научно-технической деятельности"</c:v>
                </c:pt>
                <c:pt idx="3">
                  <c:v>Подпрограмма 4 "Развитие внешнеэкономических связей, туризма и торговой деятельности в регионе"</c:v>
                </c:pt>
                <c:pt idx="4">
                  <c:v>Подпрограмма 5 "Совершенствование системы государственного стратегического управления"</c:v>
                </c:pt>
                <c:pt idx="5">
                  <c:v>Подпрограмма 6 "Осуществление государственного регулирования цен (тарифов) на территории Мурманской области"</c:v>
                </c:pt>
                <c:pt idx="6">
                  <c:v>Подпрограмма 7 "Обеспечение реализации государственной программы"</c:v>
                </c:pt>
              </c:strCache>
            </c:strRef>
          </c:cat>
          <c:val>
            <c:numRef>
              <c:f>Лист2!$B$2:$B$8</c:f>
              <c:numCache>
                <c:formatCode>#,##0.0</c:formatCode>
                <c:ptCount val="7"/>
                <c:pt idx="0">
                  <c:v>1983.6</c:v>
                </c:pt>
                <c:pt idx="1">
                  <c:v>397564.4</c:v>
                </c:pt>
                <c:pt idx="2">
                  <c:v>4044.3</c:v>
                </c:pt>
                <c:pt idx="3">
                  <c:v>11024.3</c:v>
                </c:pt>
                <c:pt idx="4">
                  <c:v>6713.2</c:v>
                </c:pt>
                <c:pt idx="5">
                  <c:v>44509.8</c:v>
                </c:pt>
                <c:pt idx="6">
                  <c:v>128686.5</c:v>
                </c:pt>
              </c:numCache>
            </c:numRef>
          </c:val>
        </c:ser>
        <c:dLbls>
          <c:showPercent val="1"/>
        </c:dLbls>
        <c:firstSliceAng val="0"/>
      </c:pieChart>
      <c:spPr>
        <a:noFill/>
        <a:ln w="25400">
          <a:noFill/>
        </a:ln>
      </c:spPr>
    </c:plotArea>
    <c:legend>
      <c:legendPos val="r"/>
      <c:layout>
        <c:manualLayout>
          <c:xMode val="edge"/>
          <c:yMode val="edge"/>
          <c:x val="0.46127385471238375"/>
          <c:y val="0.15952664612575601"/>
          <c:w val="0.52692676363661717"/>
          <c:h val="0.83572931644414505"/>
        </c:manualLayout>
      </c:layout>
      <c:txPr>
        <a:bodyPr/>
        <a:lstStyle/>
        <a:p>
          <a:pPr>
            <a:defRPr>
              <a:latin typeface="Times New Roman" pitchFamily="18" charset="0"/>
              <a:cs typeface="Times New Roman" pitchFamily="18" charset="0"/>
            </a:defRPr>
          </a:pPr>
          <a:endParaRPr lang="ru-RU"/>
        </a:p>
      </c:txPr>
    </c:legend>
    <c:plotVisOnly val="1"/>
    <c:dispBlanksAs val="zero"/>
  </c:chart>
  <c:spPr>
    <a:noFill/>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26</Pages>
  <Words>10191</Words>
  <Characters>58093</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68148</CharactersWithSpaces>
  <SharedDoc>false</SharedDoc>
  <HLinks>
    <vt:vector size="6" baseType="variant">
      <vt:variant>
        <vt:i4>327806</vt:i4>
      </vt:variant>
      <vt:variant>
        <vt:i4>0</vt:i4>
      </vt:variant>
      <vt:variant>
        <vt:i4>0</vt:i4>
      </vt:variant>
      <vt:variant>
        <vt:i4>5</vt:i4>
      </vt:variant>
      <vt:variant>
        <vt:lpwstr>https://minec.gov-murman.ru/activities/ sektor_byjet/75/rnko/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odmitrieva</dc:creator>
  <cp:lastModifiedBy>odmitrieva</cp:lastModifiedBy>
  <cp:revision>4</cp:revision>
  <cp:lastPrinted>2020-03-25T16:55:00Z</cp:lastPrinted>
  <dcterms:created xsi:type="dcterms:W3CDTF">2020-03-25T17:13:00Z</dcterms:created>
  <dcterms:modified xsi:type="dcterms:W3CDTF">2020-03-20T08:01:00Z</dcterms:modified>
</cp:coreProperties>
</file>